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AA" w:rsidRDefault="00E830AA" w:rsidP="00E830AA">
      <w:pPr>
        <w:ind w:left="708" w:firstLine="708"/>
        <w:rPr>
          <w:b/>
        </w:rPr>
      </w:pPr>
      <w:r>
        <w:rPr>
          <w:b/>
        </w:rPr>
        <w:t xml:space="preserve">   УТВЪРДИЛ:</w:t>
      </w:r>
    </w:p>
    <w:p w:rsidR="00E830AA" w:rsidRDefault="00E830AA" w:rsidP="00E830AA">
      <w:pPr>
        <w:ind w:left="2124" w:firstLine="708"/>
        <w:jc w:val="center"/>
        <w:rPr>
          <w:b/>
        </w:rPr>
      </w:pPr>
      <w:r>
        <w:rPr>
          <w:b/>
          <w:lang w:val="en-US"/>
        </w:rPr>
        <w:t>(</w:t>
      </w:r>
      <w:r>
        <w:rPr>
          <w:b/>
        </w:rPr>
        <w:t>ПРЕДСЕДАТЕЛ НА АДМИНИСТРАТИВЕН</w:t>
      </w:r>
    </w:p>
    <w:p w:rsidR="00E830AA" w:rsidRPr="00E830AA" w:rsidRDefault="00E830AA" w:rsidP="00D74760">
      <w:pPr>
        <w:jc w:val="center"/>
        <w:rPr>
          <w:b/>
        </w:rPr>
      </w:pPr>
      <w:r>
        <w:rPr>
          <w:b/>
        </w:rPr>
        <w:t xml:space="preserve"> </w:t>
      </w:r>
      <w:r>
        <w:rPr>
          <w:b/>
        </w:rPr>
        <w:tab/>
      </w:r>
      <w:r>
        <w:rPr>
          <w:b/>
        </w:rPr>
        <w:tab/>
        <w:t xml:space="preserve">    СЪД – ПЛОВДИВ – ЯВОР КОЛЕВ</w:t>
      </w:r>
      <w:r>
        <w:rPr>
          <w:b/>
          <w:lang w:val="en-US"/>
        </w:rPr>
        <w:t>)</w:t>
      </w:r>
    </w:p>
    <w:p w:rsidR="00E830AA" w:rsidRDefault="00E830AA" w:rsidP="00D74760">
      <w:pPr>
        <w:jc w:val="center"/>
        <w:rPr>
          <w:b/>
        </w:rPr>
      </w:pPr>
    </w:p>
    <w:p w:rsidR="00E830AA" w:rsidRDefault="00E830AA" w:rsidP="00D74760">
      <w:pPr>
        <w:jc w:val="center"/>
        <w:rPr>
          <w:b/>
        </w:rPr>
      </w:pPr>
      <w:r>
        <w:rPr>
          <w:b/>
        </w:rPr>
        <w:t>19.09.2019 г.</w:t>
      </w:r>
    </w:p>
    <w:p w:rsidR="00E830AA" w:rsidRDefault="00E830AA" w:rsidP="00D74760">
      <w:pPr>
        <w:jc w:val="center"/>
        <w:rPr>
          <w:b/>
        </w:rPr>
      </w:pPr>
    </w:p>
    <w:p w:rsidR="004E1656" w:rsidRDefault="00C47E34" w:rsidP="00D74760">
      <w:pPr>
        <w:jc w:val="center"/>
        <w:rPr>
          <w:b/>
        </w:rPr>
      </w:pPr>
      <w:r w:rsidRPr="009F0D56">
        <w:rPr>
          <w:b/>
        </w:rPr>
        <w:t xml:space="preserve">ПОЛИТИКА НА </w:t>
      </w:r>
      <w:r w:rsidR="00D74760">
        <w:rPr>
          <w:b/>
        </w:rPr>
        <w:t>ИНФОРМИРАНОСТ</w:t>
      </w:r>
    </w:p>
    <w:p w:rsidR="00D74760" w:rsidRPr="00D74760" w:rsidRDefault="00D74760" w:rsidP="00D74760">
      <w:pPr>
        <w:jc w:val="center"/>
        <w:rPr>
          <w:b/>
        </w:rPr>
      </w:pPr>
      <w:r w:rsidRPr="00D74760">
        <w:rPr>
          <w:b/>
        </w:rPr>
        <w:t>ЗА ЗАЩИТА НА ЛИЧНИТЕ ДАННИ</w:t>
      </w:r>
    </w:p>
    <w:p w:rsidR="00D74760" w:rsidRPr="00D74760" w:rsidRDefault="00D74760" w:rsidP="00D74760">
      <w:pPr>
        <w:jc w:val="center"/>
        <w:rPr>
          <w:b/>
        </w:rPr>
      </w:pPr>
      <w:r>
        <w:rPr>
          <w:b/>
        </w:rPr>
        <w:t>ПРИЛАГАНА В АДМИНИСТРАТИВЕН СЪД – ПЛОВДИВ</w:t>
      </w:r>
    </w:p>
    <w:p w:rsidR="00C47E34" w:rsidRPr="009F0D56" w:rsidRDefault="00C47E34" w:rsidP="009F0D56">
      <w:pPr>
        <w:jc w:val="center"/>
        <w:rPr>
          <w:b/>
        </w:rPr>
      </w:pPr>
    </w:p>
    <w:p w:rsidR="00C47E34" w:rsidRDefault="00C47E34" w:rsidP="00C47E34"/>
    <w:p w:rsidR="00C47E34" w:rsidRDefault="00C47E34" w:rsidP="009F0D56">
      <w:pPr>
        <w:jc w:val="both"/>
      </w:pPr>
      <w:r>
        <w:t xml:space="preserve">       Настоящата информация е изготвена в съответствие с изискванията за информираност по чл.13 и чл.14 от Общ регламент относно защита на личните данни за извършваните</w:t>
      </w:r>
      <w:r w:rsidR="009F0D56">
        <w:t xml:space="preserve"> от Административен съд – Пловдив </w:t>
      </w:r>
      <w:r>
        <w:t xml:space="preserve"> дейности по обработването на лични данни, целите, за които се обработват данните, мерките и гаранциите за защитата на обработваните данни, правата Ви и начина, по който може да ги упражните, в съответствие с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а също и в други правни актове на Европейския съюз и в законодателствата на неговите държави членки</w:t>
      </w:r>
    </w:p>
    <w:p w:rsidR="00C47E34" w:rsidRDefault="00C47E34" w:rsidP="00C47E34">
      <w:r>
        <w:t xml:space="preserve">       </w:t>
      </w:r>
    </w:p>
    <w:p w:rsidR="00C47E34" w:rsidRPr="00A601B5" w:rsidRDefault="00C47E34" w:rsidP="00220ABE">
      <w:pPr>
        <w:pStyle w:val="a3"/>
        <w:numPr>
          <w:ilvl w:val="0"/>
          <w:numId w:val="1"/>
        </w:numPr>
        <w:tabs>
          <w:tab w:val="left" w:pos="993"/>
        </w:tabs>
        <w:ind w:firstLine="207"/>
        <w:rPr>
          <w:b/>
        </w:rPr>
      </w:pPr>
      <w:r w:rsidRPr="00A601B5">
        <w:rPr>
          <w:b/>
        </w:rPr>
        <w:t>Данни за администратора и за контакт с него</w:t>
      </w:r>
      <w:r w:rsidR="00A601B5">
        <w:rPr>
          <w:b/>
        </w:rPr>
        <w:t>.</w:t>
      </w:r>
    </w:p>
    <w:p w:rsidR="009F0D56" w:rsidRDefault="009F0D56" w:rsidP="009F0D56">
      <w:pPr>
        <w:pStyle w:val="a3"/>
        <w:ind w:left="645"/>
      </w:pPr>
    </w:p>
    <w:p w:rsidR="00C47E34" w:rsidRDefault="00C47E34" w:rsidP="00911727">
      <w:pPr>
        <w:jc w:val="both"/>
      </w:pPr>
      <w:r>
        <w:t xml:space="preserve">       </w:t>
      </w:r>
      <w:r w:rsidR="00220ABE" w:rsidRPr="00220ABE">
        <w:rPr>
          <w:b/>
        </w:rPr>
        <w:t>1.</w:t>
      </w:r>
      <w:proofErr w:type="spellStart"/>
      <w:r w:rsidR="00220ABE" w:rsidRPr="00220ABE">
        <w:rPr>
          <w:b/>
        </w:rPr>
        <w:t>1</w:t>
      </w:r>
      <w:proofErr w:type="spellEnd"/>
      <w:r w:rsidR="001C1960">
        <w:rPr>
          <w:b/>
        </w:rPr>
        <w:t>.</w:t>
      </w:r>
      <w:r w:rsidR="00220ABE">
        <w:t xml:space="preserve"> </w:t>
      </w:r>
      <w:r w:rsidR="00911727">
        <w:t xml:space="preserve">Административен съд – Пловдив  </w:t>
      </w:r>
      <w:r>
        <w:t>е администратор на личните данни, които се обработват при или във връзка с осъществяване на възложените му от закона правомощия, по повод дейността на съда и за изпълнението на договори, по които съдът е страна.</w:t>
      </w:r>
    </w:p>
    <w:p w:rsidR="00911727" w:rsidRDefault="00FC6EF9" w:rsidP="00911727">
      <w:pPr>
        <w:tabs>
          <w:tab w:val="left" w:pos="567"/>
        </w:tabs>
        <w:jc w:val="both"/>
      </w:pPr>
      <w:r>
        <w:t xml:space="preserve">Административен съд – Пловдив </w:t>
      </w:r>
      <w:r w:rsidR="00911727">
        <w:t>е</w:t>
      </w:r>
      <w:r w:rsidR="00911727" w:rsidRPr="00911727">
        <w:t xml:space="preserve"> юридическо лице на бюджетна издръжка и орган на съдебната власт. </w:t>
      </w:r>
    </w:p>
    <w:p w:rsidR="00911727" w:rsidRPr="00911727" w:rsidRDefault="00911727" w:rsidP="00911727">
      <w:pPr>
        <w:tabs>
          <w:tab w:val="left" w:pos="567"/>
        </w:tabs>
        <w:jc w:val="both"/>
      </w:pPr>
      <w:r>
        <w:tab/>
      </w:r>
      <w:r w:rsidR="001C1960">
        <w:rPr>
          <w:b/>
        </w:rPr>
        <w:t>1.2.</w:t>
      </w:r>
      <w:r w:rsidR="00220ABE">
        <w:t xml:space="preserve">  </w:t>
      </w:r>
      <w:r>
        <w:t xml:space="preserve">Административен съд – Пловдив  </w:t>
      </w:r>
      <w:r w:rsidRPr="00911727">
        <w:t>е</w:t>
      </w:r>
      <w:r>
        <w:t xml:space="preserve"> с адрес на седалище в град Пловдив</w:t>
      </w:r>
      <w:r w:rsidRPr="00911727">
        <w:t>, ул. „</w:t>
      </w:r>
      <w:r>
        <w:t>Иван Вазов“ № 20</w:t>
      </w:r>
      <w:r w:rsidRPr="00911727">
        <w:t xml:space="preserve">.  </w:t>
      </w:r>
    </w:p>
    <w:p w:rsidR="00256962" w:rsidRPr="004E1656" w:rsidRDefault="00256962" w:rsidP="00911727">
      <w:pPr>
        <w:tabs>
          <w:tab w:val="left" w:pos="567"/>
        </w:tabs>
        <w:jc w:val="both"/>
      </w:pPr>
      <w:r>
        <w:lastRenderedPageBreak/>
        <w:tab/>
      </w:r>
      <w:r w:rsidR="00911727" w:rsidRPr="00911727">
        <w:t>Координатите за връзка с</w:t>
      </w:r>
      <w:r>
        <w:t>ъс съда</w:t>
      </w:r>
      <w:r w:rsidR="00911727" w:rsidRPr="00911727">
        <w:t xml:space="preserve">, освен на посоченият адрес, може да бъде използван и електронен адрес: </w:t>
      </w:r>
      <w:hyperlink r:id="rId8" w:history="1">
        <w:r w:rsidRPr="006849BA">
          <w:rPr>
            <w:rStyle w:val="a4"/>
            <w:lang w:val="en-US"/>
          </w:rPr>
          <w:t>plovdiv-adms@</w:t>
        </w:r>
        <w:r w:rsidRPr="006849BA">
          <w:rPr>
            <w:rStyle w:val="a4"/>
          </w:rPr>
          <w:t>.justice.bg</w:t>
        </w:r>
      </w:hyperlink>
      <w:r>
        <w:t>;</w:t>
      </w:r>
      <w:r>
        <w:rPr>
          <w:lang w:val="en-US"/>
        </w:rPr>
        <w:t xml:space="preserve"> </w:t>
      </w:r>
      <w:r w:rsidR="00911727" w:rsidRPr="00911727">
        <w:t xml:space="preserve"> </w:t>
      </w:r>
      <w:r>
        <w:tab/>
        <w:t xml:space="preserve">Длъжностно лице по защита на личните данни: </w:t>
      </w:r>
      <w:r w:rsidR="00D6574C">
        <w:t>Ивайло Донов - системен администратор</w:t>
      </w:r>
      <w:r w:rsidR="00D6574C">
        <w:rPr>
          <w:lang w:val="en-US"/>
        </w:rPr>
        <w:t xml:space="preserve">; </w:t>
      </w:r>
      <w:r w:rsidRPr="00911727">
        <w:t xml:space="preserve">електронен адрес: </w:t>
      </w:r>
      <w:hyperlink r:id="rId9" w:history="1">
        <w:r w:rsidRPr="006849BA">
          <w:rPr>
            <w:rStyle w:val="a4"/>
            <w:lang w:val="en-US"/>
          </w:rPr>
          <w:t>it@plovdiv-adms.justice.bg</w:t>
        </w:r>
      </w:hyperlink>
      <w:r w:rsidR="004E1656">
        <w:rPr>
          <w:lang w:val="en-US"/>
        </w:rPr>
        <w:t xml:space="preserve"> </w:t>
      </w:r>
    </w:p>
    <w:p w:rsidR="00911727" w:rsidRDefault="00911727" w:rsidP="00220ABE">
      <w:pPr>
        <w:tabs>
          <w:tab w:val="left" w:pos="567"/>
        </w:tabs>
        <w:jc w:val="both"/>
      </w:pPr>
    </w:p>
    <w:p w:rsidR="00480446" w:rsidRPr="00A601B5" w:rsidRDefault="00A601B5" w:rsidP="00160B29">
      <w:pPr>
        <w:pStyle w:val="a3"/>
        <w:numPr>
          <w:ilvl w:val="0"/>
          <w:numId w:val="1"/>
        </w:numPr>
        <w:ind w:left="0" w:firstLine="567"/>
        <w:jc w:val="both"/>
        <w:rPr>
          <w:b/>
        </w:rPr>
      </w:pPr>
      <w:r>
        <w:t xml:space="preserve"> </w:t>
      </w:r>
      <w:r w:rsidR="00C47E34">
        <w:t xml:space="preserve"> </w:t>
      </w:r>
      <w:r w:rsidR="00C47E34" w:rsidRPr="00A601B5">
        <w:rPr>
          <w:b/>
        </w:rPr>
        <w:t>Категории лични данни, които се обработват</w:t>
      </w:r>
      <w:r w:rsidRPr="00A601B5">
        <w:rPr>
          <w:b/>
        </w:rPr>
        <w:t xml:space="preserve"> в Административен съд – Пловдив</w:t>
      </w:r>
      <w:r w:rsidR="00C57CFD" w:rsidRPr="00A601B5">
        <w:rPr>
          <w:b/>
        </w:rPr>
        <w:t>, цели и правни основания на обрабо</w:t>
      </w:r>
      <w:r>
        <w:rPr>
          <w:b/>
        </w:rPr>
        <w:t>тването и срокове за съхранение.</w:t>
      </w:r>
    </w:p>
    <w:p w:rsidR="00C47E34" w:rsidRDefault="00C47E34" w:rsidP="00A601B5">
      <w:pPr>
        <w:pStyle w:val="a3"/>
        <w:ind w:left="645"/>
      </w:pPr>
    </w:p>
    <w:p w:rsidR="00160B29" w:rsidRPr="00160B29" w:rsidRDefault="00160B29" w:rsidP="001C1960">
      <w:pPr>
        <w:pStyle w:val="a3"/>
        <w:numPr>
          <w:ilvl w:val="1"/>
          <w:numId w:val="1"/>
        </w:numPr>
        <w:ind w:left="0" w:firstLine="705"/>
        <w:jc w:val="both"/>
      </w:pPr>
      <w:r>
        <w:t xml:space="preserve">Административен съд – Пловдив  </w:t>
      </w:r>
      <w:r w:rsidRPr="00160B29">
        <w:t xml:space="preserve">осъществява функциите на орган на съдебната власт, предвидени в Конституцията на Република България, Закона за съдебната власт, </w:t>
      </w:r>
      <w:proofErr w:type="spellStart"/>
      <w:r w:rsidRPr="00160B29">
        <w:t>Административнопроцесуалния</w:t>
      </w:r>
      <w:proofErr w:type="spellEnd"/>
      <w:r w:rsidRPr="00160B29">
        <w:t xml:space="preserve"> кодекс, Граждански процесуален кодекс, Наказателно-процесуален кодекс и други нормативни актове.</w:t>
      </w:r>
    </w:p>
    <w:p w:rsidR="00160B29" w:rsidRPr="00160B29" w:rsidRDefault="00160B29" w:rsidP="00160B29">
      <w:pPr>
        <w:pStyle w:val="a3"/>
        <w:ind w:left="0"/>
        <w:jc w:val="both"/>
      </w:pPr>
      <w:r>
        <w:tab/>
      </w:r>
      <w:r w:rsidRPr="00160B29">
        <w:t>Административен съд –</w:t>
      </w:r>
      <w:r>
        <w:t xml:space="preserve"> Пловдив</w:t>
      </w:r>
      <w:r w:rsidRPr="00160B29">
        <w:t>, в качеството си на администратор по смисъла на чл. 4, 7 от Регламент (ЕС) 2016/679, обработва лични данни</w:t>
      </w:r>
      <w:r w:rsidR="00C44782">
        <w:t xml:space="preserve"> </w:t>
      </w:r>
      <w:r w:rsidR="00C44782" w:rsidRPr="00C44782">
        <w:t xml:space="preserve">на основание чл.6, </w:t>
      </w:r>
      <w:r w:rsidR="00651203">
        <w:t>§</w:t>
      </w:r>
      <w:r w:rsidR="00C44782" w:rsidRPr="00C44782">
        <w:t>.1, букви „</w:t>
      </w:r>
      <w:r w:rsidR="00D6574C">
        <w:t>а</w:t>
      </w:r>
      <w:r w:rsidR="00C44782" w:rsidRPr="00C44782">
        <w:t>“</w:t>
      </w:r>
      <w:r w:rsidR="00D6574C">
        <w:t>, „б“,“в“,</w:t>
      </w:r>
      <w:r w:rsidR="00C44782" w:rsidRPr="00C44782">
        <w:t xml:space="preserve"> „д“ от Общия регламент относно защитата на данните</w:t>
      </w:r>
      <w:r w:rsidRPr="00160B29">
        <w:t xml:space="preserve"> във връзка със своята основна функция – да осъществява правораздавателна дейност, както и във всички останали случаи, в които е страна по възникнали </w:t>
      </w:r>
      <w:proofErr w:type="spellStart"/>
      <w:r w:rsidRPr="00160B29">
        <w:t>гражданскоправни</w:t>
      </w:r>
      <w:proofErr w:type="spellEnd"/>
      <w:r w:rsidRPr="00160B29">
        <w:t xml:space="preserve"> и </w:t>
      </w:r>
      <w:proofErr w:type="spellStart"/>
      <w:r w:rsidRPr="00160B29">
        <w:t>публичноправни</w:t>
      </w:r>
      <w:proofErr w:type="spellEnd"/>
      <w:r w:rsidRPr="00160B29">
        <w:t xml:space="preserve"> отношения.</w:t>
      </w:r>
    </w:p>
    <w:p w:rsidR="00C44782" w:rsidRPr="00C44782" w:rsidRDefault="00C44782" w:rsidP="001C1960">
      <w:pPr>
        <w:pStyle w:val="a3"/>
        <w:numPr>
          <w:ilvl w:val="1"/>
          <w:numId w:val="1"/>
        </w:numPr>
        <w:ind w:left="0" w:firstLine="705"/>
        <w:jc w:val="both"/>
      </w:pPr>
      <w:r w:rsidRPr="00160B29">
        <w:t>Административен съд –</w:t>
      </w:r>
      <w:r>
        <w:t xml:space="preserve"> Пловдив</w:t>
      </w:r>
      <w:r w:rsidRPr="00C44782">
        <w:t xml:space="preserve">, чрез общата и специализираната администрация, поддържа регистри на дейностите по обработване, за които отговоря, в писмена </w:t>
      </w:r>
      <w:r w:rsidR="00035309">
        <w:t>форма и/или в електронен формат.</w:t>
      </w:r>
    </w:p>
    <w:p w:rsidR="007F4709" w:rsidRPr="007F4709" w:rsidRDefault="007F4709" w:rsidP="007F4709">
      <w:pPr>
        <w:tabs>
          <w:tab w:val="left" w:pos="1134"/>
        </w:tabs>
        <w:ind w:firstLine="709"/>
        <w:contextualSpacing/>
        <w:jc w:val="both"/>
        <w:rPr>
          <w:rFonts w:eastAsia="Times New Roman" w:cs="Times New Roman"/>
          <w:szCs w:val="28"/>
          <w:lang w:val="bg" w:eastAsia="bg-BG"/>
        </w:rPr>
      </w:pPr>
      <w:r w:rsidRPr="007F4709">
        <w:rPr>
          <w:rFonts w:eastAsia="Times New Roman" w:cs="Times New Roman"/>
          <w:szCs w:val="28"/>
          <w:lang w:val="bg" w:eastAsia="bg-BG"/>
        </w:rPr>
        <w:t xml:space="preserve">В </w:t>
      </w:r>
      <w:r w:rsidRPr="007F4709">
        <w:rPr>
          <w:rFonts w:eastAsia="Times New Roman" w:cs="Times New Roman"/>
          <w:szCs w:val="28"/>
          <w:lang w:eastAsia="bg-BG"/>
        </w:rPr>
        <w:t>Административен съд – Пловдив</w:t>
      </w:r>
      <w:r w:rsidRPr="007F4709">
        <w:rPr>
          <w:rFonts w:eastAsia="Times New Roman" w:cs="Times New Roman"/>
          <w:szCs w:val="28"/>
          <w:lang w:val="bg" w:eastAsia="bg-BG"/>
        </w:rPr>
        <w:t xml:space="preserve"> се обработват лични данни в следните регистри:</w:t>
      </w:r>
    </w:p>
    <w:p w:rsidR="007F4709" w:rsidRPr="007F4709" w:rsidRDefault="007F4709" w:rsidP="001C1960">
      <w:pPr>
        <w:pStyle w:val="a3"/>
        <w:numPr>
          <w:ilvl w:val="0"/>
          <w:numId w:val="8"/>
        </w:numPr>
        <w:tabs>
          <w:tab w:val="left" w:pos="0"/>
          <w:tab w:val="left" w:pos="993"/>
        </w:tabs>
        <w:ind w:left="0" w:firstLine="645"/>
        <w:jc w:val="both"/>
        <w:rPr>
          <w:rFonts w:eastAsia="Times New Roman" w:cs="Times New Roman"/>
          <w:iCs/>
          <w:szCs w:val="28"/>
          <w:lang w:val="bg" w:eastAsia="bg-BG"/>
        </w:rPr>
      </w:pPr>
      <w:r>
        <w:rPr>
          <w:szCs w:val="28"/>
          <w:lang w:val="bg"/>
        </w:rPr>
        <w:t>Регистър „</w:t>
      </w:r>
      <w:r>
        <w:rPr>
          <w:szCs w:val="28"/>
        </w:rPr>
        <w:t>Човешки ресурси</w:t>
      </w:r>
      <w:r>
        <w:rPr>
          <w:szCs w:val="28"/>
          <w:lang w:val="bg"/>
        </w:rPr>
        <w:t xml:space="preserve"> и участници в конкурси </w:t>
      </w:r>
      <w:r w:rsidR="00EF00BF">
        <w:rPr>
          <w:szCs w:val="28"/>
          <w:lang w:val="bg"/>
        </w:rPr>
        <w:t xml:space="preserve">процедури в администрацията на </w:t>
      </w:r>
      <w:r>
        <w:rPr>
          <w:szCs w:val="28"/>
          <w:lang w:val="bg"/>
        </w:rPr>
        <w:t>Административен съд – Пловдив“</w:t>
      </w:r>
      <w:r w:rsidRPr="00780D97">
        <w:rPr>
          <w:b/>
          <w:iCs/>
          <w:szCs w:val="28"/>
          <w:lang w:val="bg"/>
        </w:rPr>
        <w:t>.</w:t>
      </w:r>
      <w:r w:rsidRPr="00780D97">
        <w:rPr>
          <w:iCs/>
          <w:szCs w:val="28"/>
          <w:lang w:val="bg"/>
        </w:rPr>
        <w:t xml:space="preserve"> </w:t>
      </w:r>
      <w:r>
        <w:rPr>
          <w:iCs/>
          <w:szCs w:val="28"/>
          <w:lang w:val="en-US"/>
        </w:rPr>
        <w:t xml:space="preserve"> </w:t>
      </w:r>
      <w:r w:rsidRPr="00780D97">
        <w:rPr>
          <w:iCs/>
          <w:szCs w:val="28"/>
          <w:lang w:val="bg"/>
        </w:rPr>
        <w:t>В регистъра се обработват лични данни на съди</w:t>
      </w:r>
      <w:r>
        <w:rPr>
          <w:iCs/>
          <w:szCs w:val="28"/>
          <w:lang w:val="bg"/>
        </w:rPr>
        <w:t>и, назначени и командировани в</w:t>
      </w:r>
      <w:r w:rsidRPr="00780D97">
        <w:rPr>
          <w:iCs/>
          <w:szCs w:val="28"/>
          <w:lang w:val="bg"/>
        </w:rPr>
        <w:t xml:space="preserve"> Административен съд – Пловдив, с оглед, изпълнение на нормативните изисквания</w:t>
      </w:r>
      <w:r>
        <w:rPr>
          <w:iCs/>
          <w:szCs w:val="28"/>
          <w:lang w:val="bg"/>
        </w:rPr>
        <w:t xml:space="preserve"> и </w:t>
      </w:r>
      <w:r w:rsidRPr="007F4709">
        <w:rPr>
          <w:rFonts w:eastAsia="Times New Roman" w:cs="Times New Roman"/>
          <w:iCs/>
          <w:szCs w:val="28"/>
          <w:lang w:val="bg" w:eastAsia="bg-BG"/>
        </w:rPr>
        <w:t>на всички служители, назначени на трудови, служебни правоотношения в Административен съд – Пловдив</w:t>
      </w:r>
      <w:r w:rsidR="001C1960">
        <w:rPr>
          <w:rFonts w:eastAsia="Times New Roman" w:cs="Times New Roman"/>
          <w:iCs/>
          <w:szCs w:val="28"/>
          <w:lang w:val="bg" w:eastAsia="bg-BG"/>
        </w:rPr>
        <w:t>, както</w:t>
      </w:r>
      <w:r w:rsidRPr="007F4709">
        <w:rPr>
          <w:rFonts w:eastAsia="Times New Roman" w:cs="Times New Roman"/>
          <w:iCs/>
          <w:szCs w:val="28"/>
          <w:lang w:val="bg" w:eastAsia="bg-BG"/>
        </w:rPr>
        <w:t xml:space="preserve"> и на лица,  участва</w:t>
      </w:r>
      <w:r w:rsidR="001C1960">
        <w:rPr>
          <w:rFonts w:eastAsia="Times New Roman" w:cs="Times New Roman"/>
          <w:iCs/>
          <w:szCs w:val="28"/>
          <w:lang w:val="bg" w:eastAsia="bg-BG"/>
        </w:rPr>
        <w:t>щи в конкурсни процедури в съда;</w:t>
      </w:r>
    </w:p>
    <w:p w:rsidR="00A601B5" w:rsidRDefault="007F4709" w:rsidP="001C1960">
      <w:pPr>
        <w:pStyle w:val="a3"/>
        <w:numPr>
          <w:ilvl w:val="0"/>
          <w:numId w:val="8"/>
        </w:numPr>
        <w:tabs>
          <w:tab w:val="left" w:pos="0"/>
          <w:tab w:val="left" w:pos="993"/>
        </w:tabs>
        <w:ind w:left="0" w:firstLine="645"/>
        <w:jc w:val="both"/>
      </w:pPr>
      <w:r>
        <w:rPr>
          <w:szCs w:val="28"/>
          <w:lang w:val="bg"/>
        </w:rPr>
        <w:lastRenderedPageBreak/>
        <w:t>Регистър „Правораздаване и съдебна дейност“</w:t>
      </w:r>
      <w:r w:rsidR="001C1960">
        <w:rPr>
          <w:szCs w:val="28"/>
        </w:rPr>
        <w:t>.</w:t>
      </w:r>
      <w:r w:rsidR="00B90245" w:rsidRPr="00B90245">
        <w:rPr>
          <w:rFonts w:eastAsia="Times New Roman" w:cs="Times New Roman"/>
          <w:szCs w:val="28"/>
          <w:lang w:val="bg" w:eastAsia="bg-BG"/>
        </w:rPr>
        <w:t xml:space="preserve"> В регистъра се обработват лични данни на физически лица, които са страни или участници в административните производства, както и на физически лица, сезирали </w:t>
      </w:r>
      <w:r w:rsidR="00B90245" w:rsidRPr="00B90245">
        <w:rPr>
          <w:rFonts w:eastAsia="Times New Roman" w:cs="Times New Roman"/>
          <w:iCs/>
          <w:szCs w:val="28"/>
          <w:lang w:val="bg" w:eastAsia="bg-BG"/>
        </w:rPr>
        <w:t>Административен съд – Пловдив</w:t>
      </w:r>
      <w:r w:rsidR="00B90245" w:rsidRPr="00B90245">
        <w:rPr>
          <w:rFonts w:eastAsia="Times New Roman" w:cs="Times New Roman"/>
          <w:szCs w:val="28"/>
          <w:lang w:val="bg" w:eastAsia="bg-BG"/>
        </w:rPr>
        <w:t xml:space="preserve"> и неговата администрация с жалби, молби, искания, предложения, сигнали и др.</w:t>
      </w:r>
      <w:r w:rsidR="001C1960">
        <w:rPr>
          <w:rFonts w:eastAsia="Times New Roman" w:cs="Times New Roman"/>
          <w:szCs w:val="28"/>
          <w:lang w:val="bg" w:eastAsia="bg-BG"/>
        </w:rPr>
        <w:t>;</w:t>
      </w:r>
      <w:r w:rsidR="00B90245" w:rsidRPr="00B90245">
        <w:rPr>
          <w:rFonts w:eastAsia="Times New Roman" w:cs="Times New Roman"/>
          <w:szCs w:val="28"/>
          <w:lang w:val="bg" w:eastAsia="bg-BG"/>
        </w:rPr>
        <w:t xml:space="preserve"> </w:t>
      </w:r>
    </w:p>
    <w:p w:rsidR="00B90245" w:rsidRPr="00B90245" w:rsidRDefault="004E1656" w:rsidP="00B90245">
      <w:pPr>
        <w:tabs>
          <w:tab w:val="left" w:pos="1134"/>
        </w:tabs>
        <w:contextualSpacing/>
        <w:jc w:val="both"/>
        <w:rPr>
          <w:rFonts w:eastAsia="Times New Roman" w:cs="Times New Roman"/>
          <w:szCs w:val="28"/>
          <w:lang w:val="bg" w:eastAsia="bg-BG"/>
        </w:rPr>
      </w:pPr>
      <w:r>
        <w:rPr>
          <w:rFonts w:eastAsia="Times New Roman" w:cs="Times New Roman"/>
          <w:szCs w:val="28"/>
          <w:lang w:eastAsia="bg-BG"/>
        </w:rPr>
        <w:t xml:space="preserve">        - </w:t>
      </w:r>
      <w:r w:rsidR="00B90245" w:rsidRPr="00B90245">
        <w:rPr>
          <w:rFonts w:eastAsia="Times New Roman" w:cs="Times New Roman"/>
          <w:szCs w:val="28"/>
          <w:lang w:val="bg" w:eastAsia="bg-BG"/>
        </w:rPr>
        <w:t>Регистър „Контрагенти, обществени поръчки, счетоводна дейност“</w:t>
      </w:r>
      <w:r w:rsidR="00B90245" w:rsidRPr="00B90245">
        <w:rPr>
          <w:rFonts w:eastAsia="Times New Roman" w:cs="Times New Roman"/>
          <w:szCs w:val="28"/>
          <w:lang w:val="en-US" w:eastAsia="bg-BG"/>
        </w:rPr>
        <w:t>.</w:t>
      </w:r>
      <w:r w:rsidR="00B90245" w:rsidRPr="00B90245">
        <w:rPr>
          <w:szCs w:val="28"/>
          <w:lang w:val="bg"/>
        </w:rPr>
        <w:t xml:space="preserve"> </w:t>
      </w:r>
      <w:r w:rsidR="00B90245" w:rsidRPr="00264425">
        <w:rPr>
          <w:szCs w:val="28"/>
          <w:lang w:val="bg"/>
        </w:rPr>
        <w:t xml:space="preserve">В регистъра се обработват лични данни на физически лица в изпълнение на договори, по които </w:t>
      </w:r>
      <w:r w:rsidR="00B90245" w:rsidRPr="00780D97">
        <w:rPr>
          <w:iCs/>
          <w:szCs w:val="28"/>
          <w:lang w:val="bg"/>
        </w:rPr>
        <w:t>Административен съд – Пловдив</w:t>
      </w:r>
      <w:r w:rsidR="00B90245" w:rsidRPr="00E2337F">
        <w:rPr>
          <w:szCs w:val="28"/>
          <w:lang w:val="bg"/>
        </w:rPr>
        <w:t xml:space="preserve"> </w:t>
      </w:r>
      <w:r w:rsidR="00B90245" w:rsidRPr="00264425">
        <w:rPr>
          <w:szCs w:val="28"/>
          <w:lang w:val="bg"/>
        </w:rPr>
        <w:t>е страна, както и при провеждане на процедури за задоволяване икономическите, социални и битови по</w:t>
      </w:r>
      <w:r w:rsidR="00B90245">
        <w:rPr>
          <w:szCs w:val="28"/>
          <w:lang w:val="bg"/>
        </w:rPr>
        <w:t>требности на служителите на съда.</w:t>
      </w:r>
    </w:p>
    <w:p w:rsidR="00B90245" w:rsidRPr="00B90245" w:rsidRDefault="001C1960" w:rsidP="00B90245">
      <w:pPr>
        <w:tabs>
          <w:tab w:val="left" w:pos="0"/>
        </w:tabs>
        <w:contextualSpacing/>
        <w:jc w:val="both"/>
        <w:rPr>
          <w:rFonts w:eastAsia="Times New Roman" w:cs="Times New Roman"/>
          <w:iCs/>
          <w:szCs w:val="28"/>
          <w:lang w:val="bg" w:eastAsia="bg-BG"/>
        </w:rPr>
      </w:pPr>
      <w:r>
        <w:rPr>
          <w:rFonts w:eastAsia="Times New Roman" w:cs="Times New Roman"/>
          <w:iCs/>
          <w:szCs w:val="28"/>
          <w:lang w:eastAsia="bg-BG"/>
        </w:rPr>
        <w:tab/>
      </w:r>
      <w:r w:rsidRPr="001C1960">
        <w:rPr>
          <w:rFonts w:eastAsia="Times New Roman" w:cs="Times New Roman"/>
          <w:b/>
          <w:iCs/>
          <w:szCs w:val="28"/>
          <w:lang w:eastAsia="bg-BG"/>
        </w:rPr>
        <w:t>2.3.</w:t>
      </w:r>
      <w:r>
        <w:rPr>
          <w:rFonts w:eastAsia="Times New Roman" w:cs="Times New Roman"/>
          <w:iCs/>
          <w:szCs w:val="28"/>
          <w:lang w:eastAsia="bg-BG"/>
        </w:rPr>
        <w:t xml:space="preserve">  </w:t>
      </w:r>
      <w:r w:rsidR="00B90245" w:rsidRPr="00B90245">
        <w:rPr>
          <w:rFonts w:eastAsia="Times New Roman" w:cs="Times New Roman"/>
          <w:iCs/>
          <w:szCs w:val="28"/>
          <w:lang w:val="bg" w:eastAsia="bg-BG"/>
        </w:rPr>
        <w:t>Обработването на личните данни е с цел:</w:t>
      </w:r>
    </w:p>
    <w:p w:rsidR="00C57CFD" w:rsidRPr="006913DA" w:rsidRDefault="00B90245" w:rsidP="006913DA">
      <w:pPr>
        <w:tabs>
          <w:tab w:val="left" w:pos="0"/>
        </w:tabs>
        <w:contextualSpacing/>
        <w:jc w:val="both"/>
        <w:rPr>
          <w:rFonts w:eastAsia="Times New Roman" w:cs="Times New Roman"/>
          <w:iCs/>
          <w:szCs w:val="28"/>
          <w:lang w:val="bg" w:eastAsia="bg-BG"/>
        </w:rPr>
      </w:pPr>
      <w:r w:rsidRPr="00B90245">
        <w:rPr>
          <w:rFonts w:eastAsia="Times New Roman" w:cs="Times New Roman"/>
          <w:iCs/>
          <w:szCs w:val="28"/>
          <w:lang w:val="bg" w:eastAsia="bg-BG"/>
        </w:rPr>
        <w:tab/>
      </w:r>
      <w:r w:rsidR="001C1960">
        <w:rPr>
          <w:rFonts w:eastAsia="Times New Roman" w:cs="Times New Roman"/>
          <w:iCs/>
          <w:szCs w:val="28"/>
          <w:lang w:val="bg" w:eastAsia="bg-BG"/>
        </w:rPr>
        <w:t>-</w:t>
      </w:r>
      <w:r w:rsidRPr="00B90245">
        <w:rPr>
          <w:rFonts w:eastAsia="Times New Roman" w:cs="Times New Roman"/>
          <w:iCs/>
          <w:szCs w:val="28"/>
          <w:lang w:val="bg" w:eastAsia="bg-BG"/>
        </w:rPr>
        <w:t xml:space="preserve"> изпълнение на нормативните изисквания на Конституцията на Република България, </w:t>
      </w:r>
      <w:proofErr w:type="spellStart"/>
      <w:r w:rsidR="006913DA" w:rsidRPr="00B90245">
        <w:rPr>
          <w:rFonts w:eastAsia="Times New Roman" w:cs="Times New Roman"/>
          <w:szCs w:val="28"/>
          <w:lang w:val="bg" w:eastAsia="bg-BG"/>
        </w:rPr>
        <w:t>Административнопроцесуалния</w:t>
      </w:r>
      <w:proofErr w:type="spellEnd"/>
      <w:r w:rsidR="006913DA" w:rsidRPr="00B90245">
        <w:rPr>
          <w:rFonts w:eastAsia="Times New Roman" w:cs="Times New Roman"/>
          <w:szCs w:val="28"/>
          <w:lang w:val="bg" w:eastAsia="bg-BG"/>
        </w:rPr>
        <w:t xml:space="preserve"> кодекс, Гражданския процесуален кодекс</w:t>
      </w:r>
      <w:r w:rsidR="006913DA">
        <w:rPr>
          <w:rFonts w:eastAsia="Times New Roman" w:cs="Times New Roman"/>
          <w:szCs w:val="28"/>
          <w:lang w:val="bg" w:eastAsia="bg-BG"/>
        </w:rPr>
        <w:t>,</w:t>
      </w:r>
      <w:r w:rsidR="006913DA" w:rsidRPr="00B90245">
        <w:rPr>
          <w:rFonts w:eastAsia="Times New Roman" w:cs="Times New Roman"/>
          <w:iCs/>
          <w:szCs w:val="28"/>
          <w:lang w:val="bg" w:eastAsia="bg-BG"/>
        </w:rPr>
        <w:t xml:space="preserve"> </w:t>
      </w:r>
      <w:r w:rsidRPr="00B90245">
        <w:rPr>
          <w:rFonts w:eastAsia="Times New Roman" w:cs="Times New Roman"/>
          <w:iCs/>
          <w:szCs w:val="28"/>
          <w:lang w:val="bg" w:eastAsia="bg-BG"/>
        </w:rPr>
        <w:t>Закона за съдебната власт,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Наредбата за служебните командировки и специализации в чужбина и др.;</w:t>
      </w:r>
    </w:p>
    <w:p w:rsidR="00C57CFD" w:rsidRPr="006913DA" w:rsidRDefault="00C57CFD" w:rsidP="004E1656">
      <w:pPr>
        <w:pStyle w:val="a3"/>
        <w:numPr>
          <w:ilvl w:val="0"/>
          <w:numId w:val="8"/>
        </w:numPr>
        <w:ind w:hanging="296"/>
        <w:jc w:val="both"/>
      </w:pPr>
      <w:r w:rsidRPr="00E70421">
        <w:t>осъществяване на правораздавателната дейност;</w:t>
      </w:r>
    </w:p>
    <w:p w:rsidR="00B90245" w:rsidRPr="006913DA" w:rsidRDefault="00B90245" w:rsidP="004E1656">
      <w:pPr>
        <w:pStyle w:val="a3"/>
        <w:numPr>
          <w:ilvl w:val="0"/>
          <w:numId w:val="8"/>
        </w:numPr>
        <w:tabs>
          <w:tab w:val="left" w:pos="0"/>
        </w:tabs>
        <w:ind w:hanging="296"/>
        <w:jc w:val="both"/>
        <w:rPr>
          <w:rFonts w:eastAsia="Times New Roman" w:cs="Times New Roman"/>
          <w:iCs/>
          <w:szCs w:val="28"/>
          <w:lang w:val="bg" w:eastAsia="bg-BG"/>
        </w:rPr>
      </w:pPr>
      <w:r w:rsidRPr="006913DA">
        <w:rPr>
          <w:rFonts w:eastAsia="Times New Roman" w:cs="Times New Roman"/>
          <w:iCs/>
          <w:szCs w:val="28"/>
          <w:lang w:val="bg" w:eastAsia="bg-BG"/>
        </w:rPr>
        <w:t xml:space="preserve">индивидуализиране </w:t>
      </w:r>
      <w:r w:rsidRPr="006913DA">
        <w:rPr>
          <w:rFonts w:eastAsia="Times New Roman" w:cs="Times New Roman"/>
          <w:iCs/>
          <w:szCs w:val="28"/>
          <w:lang w:val="bg" w:eastAsia="bg-BG"/>
        </w:rPr>
        <w:tab/>
        <w:t xml:space="preserve">на трудови, служебни и граждански </w:t>
      </w:r>
    </w:p>
    <w:p w:rsidR="00B90245" w:rsidRPr="006913DA" w:rsidRDefault="00C57CFD" w:rsidP="004E1656">
      <w:pPr>
        <w:tabs>
          <w:tab w:val="left" w:pos="0"/>
        </w:tabs>
        <w:contextualSpacing/>
        <w:jc w:val="both"/>
        <w:rPr>
          <w:rFonts w:eastAsia="Times New Roman" w:cs="Times New Roman"/>
          <w:iCs/>
          <w:szCs w:val="28"/>
          <w:lang w:eastAsia="bg-BG"/>
        </w:rPr>
      </w:pPr>
      <w:r>
        <w:rPr>
          <w:rFonts w:eastAsia="Times New Roman" w:cs="Times New Roman"/>
          <w:iCs/>
          <w:szCs w:val="28"/>
          <w:lang w:eastAsia="bg-BG"/>
        </w:rPr>
        <w:t>п</w:t>
      </w:r>
      <w:proofErr w:type="spellStart"/>
      <w:r w:rsidR="00B90245" w:rsidRPr="00B90245">
        <w:rPr>
          <w:rFonts w:eastAsia="Times New Roman" w:cs="Times New Roman"/>
          <w:iCs/>
          <w:szCs w:val="28"/>
          <w:lang w:val="bg" w:eastAsia="bg-BG"/>
        </w:rPr>
        <w:t>равоотношения</w:t>
      </w:r>
      <w:proofErr w:type="spellEnd"/>
      <w:r w:rsidR="006913DA">
        <w:rPr>
          <w:rFonts w:eastAsia="Times New Roman" w:cs="Times New Roman"/>
          <w:iCs/>
          <w:szCs w:val="28"/>
          <w:lang w:eastAsia="bg-BG"/>
        </w:rPr>
        <w:t>;</w:t>
      </w:r>
    </w:p>
    <w:p w:rsidR="00B90245" w:rsidRPr="00B90245" w:rsidRDefault="006913DA" w:rsidP="004E1656">
      <w:pPr>
        <w:tabs>
          <w:tab w:val="left" w:pos="0"/>
        </w:tabs>
        <w:contextualSpacing/>
        <w:jc w:val="both"/>
        <w:rPr>
          <w:rFonts w:eastAsia="Times New Roman" w:cs="Times New Roman"/>
          <w:iCs/>
          <w:szCs w:val="28"/>
          <w:lang w:val="en-US" w:eastAsia="bg-BG"/>
        </w:rPr>
      </w:pPr>
      <w:r>
        <w:rPr>
          <w:rFonts w:eastAsia="Times New Roman" w:cs="Times New Roman"/>
          <w:iCs/>
          <w:szCs w:val="28"/>
          <w:lang w:eastAsia="bg-BG"/>
        </w:rPr>
        <w:tab/>
      </w:r>
      <w:r>
        <w:rPr>
          <w:rFonts w:eastAsia="Times New Roman" w:cs="Times New Roman"/>
          <w:iCs/>
          <w:szCs w:val="28"/>
          <w:lang w:val="bg" w:eastAsia="bg-BG"/>
        </w:rPr>
        <w:t xml:space="preserve">-  </w:t>
      </w:r>
      <w:r w:rsidR="00B90245" w:rsidRPr="00B90245">
        <w:rPr>
          <w:rFonts w:eastAsia="Times New Roman" w:cs="Times New Roman"/>
          <w:iCs/>
          <w:szCs w:val="28"/>
          <w:lang w:val="bg" w:eastAsia="bg-BG"/>
        </w:rPr>
        <w:t>изп</w:t>
      </w:r>
      <w:r w:rsidR="000E7B31">
        <w:rPr>
          <w:rFonts w:eastAsia="Times New Roman" w:cs="Times New Roman"/>
          <w:iCs/>
          <w:szCs w:val="28"/>
          <w:lang w:val="bg" w:eastAsia="bg-BG"/>
        </w:rPr>
        <w:t>олзване на събраните данни за съ</w:t>
      </w:r>
      <w:r w:rsidR="00B90245" w:rsidRPr="00B90245">
        <w:rPr>
          <w:rFonts w:eastAsia="Times New Roman" w:cs="Times New Roman"/>
          <w:iCs/>
          <w:szCs w:val="28"/>
          <w:lang w:val="bg" w:eastAsia="bg-BG"/>
        </w:rPr>
        <w:t xml:space="preserve">ответните </w:t>
      </w:r>
      <w:r w:rsidR="00B90245">
        <w:rPr>
          <w:rFonts w:eastAsia="Times New Roman" w:cs="Times New Roman"/>
          <w:iCs/>
          <w:szCs w:val="28"/>
          <w:lang w:val="bg" w:eastAsia="bg-BG"/>
        </w:rPr>
        <w:t>лица за служебни цели</w:t>
      </w:r>
      <w:r>
        <w:rPr>
          <w:rFonts w:eastAsia="Times New Roman" w:cs="Times New Roman"/>
          <w:iCs/>
          <w:szCs w:val="28"/>
          <w:lang w:val="bg" w:eastAsia="bg-BG"/>
        </w:rPr>
        <w:t>;</w:t>
      </w:r>
    </w:p>
    <w:p w:rsidR="00B90245" w:rsidRPr="00B90245" w:rsidRDefault="00B90245" w:rsidP="004E1656">
      <w:pPr>
        <w:tabs>
          <w:tab w:val="left" w:pos="0"/>
        </w:tabs>
        <w:contextualSpacing/>
        <w:jc w:val="both"/>
        <w:rPr>
          <w:rFonts w:eastAsia="Times New Roman" w:cs="Times New Roman"/>
          <w:szCs w:val="28"/>
          <w:lang w:val="bg" w:eastAsia="bg-BG"/>
        </w:rPr>
      </w:pPr>
      <w:r w:rsidRPr="00B90245">
        <w:rPr>
          <w:rFonts w:eastAsia="Times New Roman" w:cs="Times New Roman"/>
          <w:szCs w:val="28"/>
          <w:lang w:val="en-US" w:eastAsia="bg-BG"/>
        </w:rPr>
        <w:tab/>
      </w:r>
      <w:r w:rsidR="000E7B31">
        <w:rPr>
          <w:rFonts w:eastAsia="Times New Roman" w:cs="Times New Roman"/>
          <w:szCs w:val="28"/>
          <w:lang w:eastAsia="bg-BG"/>
        </w:rPr>
        <w:t xml:space="preserve">-  </w:t>
      </w:r>
      <w:r w:rsidRPr="00B90245">
        <w:rPr>
          <w:rFonts w:eastAsia="Times New Roman" w:cs="Times New Roman"/>
          <w:szCs w:val="28"/>
          <w:lang w:val="bg" w:eastAsia="bg-BG"/>
        </w:rPr>
        <w:t xml:space="preserve">за </w:t>
      </w:r>
      <w:r w:rsidR="006913DA">
        <w:rPr>
          <w:rFonts w:eastAsia="Times New Roman" w:cs="Times New Roman"/>
          <w:szCs w:val="28"/>
          <w:lang w:val="bg" w:eastAsia="bg-BG"/>
        </w:rPr>
        <w:t>установяване на връзка с лицата;</w:t>
      </w:r>
    </w:p>
    <w:p w:rsidR="00B90245" w:rsidRPr="00B90245" w:rsidRDefault="00C57CFD" w:rsidP="006913DA">
      <w:pPr>
        <w:tabs>
          <w:tab w:val="left" w:pos="709"/>
          <w:tab w:val="left" w:pos="993"/>
        </w:tabs>
        <w:contextualSpacing/>
        <w:jc w:val="both"/>
        <w:rPr>
          <w:rFonts w:eastAsia="Times New Roman" w:cs="Times New Roman"/>
          <w:szCs w:val="28"/>
          <w:lang w:val="bg" w:eastAsia="bg-BG"/>
        </w:rPr>
      </w:pPr>
      <w:r>
        <w:rPr>
          <w:rFonts w:eastAsia="Times New Roman" w:cs="Times New Roman"/>
          <w:szCs w:val="28"/>
          <w:lang w:eastAsia="bg-BG"/>
        </w:rPr>
        <w:tab/>
      </w:r>
      <w:r w:rsidR="006913DA">
        <w:rPr>
          <w:rFonts w:eastAsia="Times New Roman" w:cs="Times New Roman"/>
          <w:szCs w:val="28"/>
          <w:lang w:eastAsia="bg-BG"/>
        </w:rPr>
        <w:t xml:space="preserve">- </w:t>
      </w:r>
      <w:r w:rsidR="00B90245" w:rsidRPr="00B90245">
        <w:rPr>
          <w:rFonts w:eastAsia="Times New Roman" w:cs="Times New Roman"/>
          <w:szCs w:val="28"/>
          <w:lang w:val="bg" w:eastAsia="bg-BG"/>
        </w:rPr>
        <w:t>управление на човешките ресурси, финансово</w:t>
      </w:r>
      <w:r w:rsidR="006913DA">
        <w:rPr>
          <w:rFonts w:eastAsia="Times New Roman" w:cs="Times New Roman"/>
          <w:szCs w:val="28"/>
          <w:lang w:val="bg" w:eastAsia="bg-BG"/>
        </w:rPr>
        <w:t xml:space="preserve"> </w:t>
      </w:r>
      <w:r w:rsidR="00B90245" w:rsidRPr="00B90245">
        <w:rPr>
          <w:rFonts w:eastAsia="Times New Roman" w:cs="Times New Roman"/>
          <w:szCs w:val="28"/>
          <w:lang w:val="bg" w:eastAsia="bg-BG"/>
        </w:rPr>
        <w:t>-</w:t>
      </w:r>
      <w:r w:rsidR="006913DA">
        <w:rPr>
          <w:rFonts w:eastAsia="Times New Roman" w:cs="Times New Roman"/>
          <w:szCs w:val="28"/>
          <w:lang w:val="bg" w:eastAsia="bg-BG"/>
        </w:rPr>
        <w:t xml:space="preserve"> </w:t>
      </w:r>
      <w:r w:rsidR="00B90245" w:rsidRPr="00B90245">
        <w:rPr>
          <w:rFonts w:eastAsia="Times New Roman" w:cs="Times New Roman"/>
          <w:szCs w:val="28"/>
          <w:lang w:val="bg" w:eastAsia="bg-BG"/>
        </w:rPr>
        <w:t xml:space="preserve">счетоводна дейност, осигуряване на материално-техническата база на </w:t>
      </w:r>
      <w:r w:rsidR="00B90245" w:rsidRPr="00B90245">
        <w:rPr>
          <w:rFonts w:eastAsia="Times New Roman" w:cs="Times New Roman"/>
          <w:iCs/>
          <w:szCs w:val="28"/>
          <w:lang w:val="bg" w:eastAsia="bg-BG"/>
        </w:rPr>
        <w:t>Административен съд – Пловдив</w:t>
      </w:r>
      <w:r w:rsidR="00B90245" w:rsidRPr="00B90245">
        <w:rPr>
          <w:rFonts w:eastAsia="Times New Roman" w:cs="Times New Roman"/>
          <w:szCs w:val="28"/>
          <w:lang w:val="bg" w:eastAsia="bg-BG"/>
        </w:rPr>
        <w:t>;</w:t>
      </w:r>
      <w:r w:rsidR="00B90245" w:rsidRPr="00B90245">
        <w:rPr>
          <w:rFonts w:eastAsia="Times New Roman" w:cs="Times New Roman"/>
          <w:szCs w:val="28"/>
          <w:lang w:val="bg" w:eastAsia="bg-BG"/>
        </w:rPr>
        <w:tab/>
      </w:r>
    </w:p>
    <w:p w:rsidR="00E70421" w:rsidRPr="00E70421" w:rsidRDefault="006913DA" w:rsidP="00E70421">
      <w:r>
        <w:tab/>
        <w:t xml:space="preserve">- </w:t>
      </w:r>
      <w:r w:rsidR="00E70421" w:rsidRPr="00E70421">
        <w:t xml:space="preserve"> осигуряване на достъп до обществена информация по ЗДОИ; </w:t>
      </w:r>
    </w:p>
    <w:p w:rsidR="00C57CFD" w:rsidRPr="00F35788" w:rsidRDefault="006913DA" w:rsidP="00F35788">
      <w:pPr>
        <w:tabs>
          <w:tab w:val="left" w:pos="709"/>
        </w:tabs>
      </w:pPr>
      <w:r>
        <w:tab/>
        <w:t xml:space="preserve">-  </w:t>
      </w:r>
      <w:r w:rsidR="00E70421" w:rsidRPr="00E70421">
        <w:t xml:space="preserve"> осигуряване защит</w:t>
      </w:r>
      <w:r>
        <w:t>а на класифицираната информация.</w:t>
      </w:r>
    </w:p>
    <w:p w:rsidR="00C57CFD" w:rsidRPr="00C57CFD" w:rsidRDefault="00C57CFD" w:rsidP="00C57CFD">
      <w:pPr>
        <w:tabs>
          <w:tab w:val="left" w:pos="0"/>
        </w:tabs>
        <w:contextualSpacing/>
        <w:jc w:val="both"/>
        <w:rPr>
          <w:rFonts w:eastAsia="Times New Roman" w:cs="Times New Roman"/>
          <w:szCs w:val="28"/>
          <w:lang w:val="bg" w:eastAsia="bg-BG"/>
        </w:rPr>
      </w:pPr>
      <w:r w:rsidRPr="00C57CFD">
        <w:rPr>
          <w:rFonts w:eastAsia="Times New Roman" w:cs="Times New Roman"/>
          <w:b/>
          <w:szCs w:val="28"/>
          <w:lang w:val="en-US" w:eastAsia="bg-BG"/>
        </w:rPr>
        <w:tab/>
      </w:r>
      <w:r w:rsidR="00F35788">
        <w:rPr>
          <w:rFonts w:eastAsia="Times New Roman" w:cs="Times New Roman"/>
          <w:b/>
          <w:szCs w:val="28"/>
          <w:lang w:val="bg" w:eastAsia="bg-BG"/>
        </w:rPr>
        <w:t>2.</w:t>
      </w:r>
      <w:r w:rsidR="00F35788">
        <w:rPr>
          <w:rFonts w:eastAsia="Times New Roman" w:cs="Times New Roman"/>
          <w:b/>
          <w:szCs w:val="28"/>
          <w:lang w:eastAsia="bg-BG"/>
        </w:rPr>
        <w:t>4</w:t>
      </w:r>
      <w:r w:rsidRPr="00C57CFD">
        <w:rPr>
          <w:rFonts w:eastAsia="Times New Roman" w:cs="Times New Roman"/>
          <w:b/>
          <w:szCs w:val="28"/>
          <w:lang w:val="bg" w:eastAsia="bg-BG"/>
        </w:rPr>
        <w:t>.</w:t>
      </w:r>
      <w:r w:rsidRPr="00C57CFD">
        <w:rPr>
          <w:rFonts w:eastAsia="Times New Roman" w:cs="Times New Roman"/>
          <w:szCs w:val="28"/>
          <w:lang w:val="bg" w:eastAsia="bg-BG"/>
        </w:rPr>
        <w:t xml:space="preserve"> </w:t>
      </w:r>
      <w:r w:rsidRPr="00C57CFD">
        <w:rPr>
          <w:rFonts w:eastAsia="Times New Roman" w:cs="Times New Roman"/>
          <w:szCs w:val="28"/>
          <w:lang w:val="en-US" w:eastAsia="bg-BG"/>
        </w:rPr>
        <w:t xml:space="preserve"> </w:t>
      </w:r>
      <w:r w:rsidRPr="00C57CFD">
        <w:rPr>
          <w:rFonts w:eastAsia="Times New Roman" w:cs="Times New Roman"/>
          <w:szCs w:val="28"/>
          <w:lang w:val="bg" w:eastAsia="bg-BG"/>
        </w:rPr>
        <w:t>В регистъра се обработват следните лични данни:</w:t>
      </w:r>
    </w:p>
    <w:p w:rsidR="00C57CFD" w:rsidRPr="00C57CFD" w:rsidRDefault="00C57CFD" w:rsidP="00C57CFD">
      <w:pPr>
        <w:tabs>
          <w:tab w:val="left" w:pos="0"/>
        </w:tabs>
        <w:contextualSpacing/>
        <w:jc w:val="both"/>
        <w:rPr>
          <w:rFonts w:eastAsia="Times New Roman" w:cs="Times New Roman"/>
          <w:szCs w:val="28"/>
          <w:lang w:val="bg" w:eastAsia="bg-BG"/>
        </w:rPr>
      </w:pPr>
      <w:r w:rsidRPr="00C57CFD">
        <w:rPr>
          <w:rFonts w:eastAsia="Times New Roman" w:cs="Times New Roman"/>
          <w:szCs w:val="28"/>
          <w:lang w:val="en-US" w:eastAsia="bg-BG"/>
        </w:rPr>
        <w:tab/>
      </w:r>
      <w:r w:rsidR="00F35788">
        <w:rPr>
          <w:rFonts w:eastAsia="Times New Roman" w:cs="Times New Roman"/>
          <w:szCs w:val="28"/>
          <w:lang w:val="bg" w:eastAsia="bg-BG"/>
        </w:rPr>
        <w:t xml:space="preserve">-  </w:t>
      </w:r>
      <w:r w:rsidRPr="00C57CFD">
        <w:rPr>
          <w:rFonts w:eastAsia="Times New Roman" w:cs="Times New Roman"/>
          <w:szCs w:val="28"/>
          <w:lang w:val="bg" w:eastAsia="bg-BG"/>
        </w:rPr>
        <w:t>физическа идентичност: имена и паспортни данни (ЕГН, номер на лична карта, дата и място на издаване, адрес), месторождение,</w:t>
      </w:r>
      <w:r w:rsidRPr="00C57CFD">
        <w:rPr>
          <w:rFonts w:eastAsia="Times New Roman" w:cs="Times New Roman"/>
          <w:szCs w:val="28"/>
          <w:lang w:val="en-US" w:eastAsia="bg-BG"/>
        </w:rPr>
        <w:t xml:space="preserve"> </w:t>
      </w:r>
      <w:r w:rsidRPr="00C57CFD">
        <w:rPr>
          <w:rFonts w:eastAsia="Times New Roman" w:cs="Times New Roman"/>
          <w:szCs w:val="28"/>
          <w:lang w:val="bg" w:eastAsia="bg-BG"/>
        </w:rPr>
        <w:t>телефони за връзка и други;</w:t>
      </w:r>
    </w:p>
    <w:p w:rsidR="00C57CFD" w:rsidRPr="00C57CFD" w:rsidRDefault="00C57CFD" w:rsidP="00C57CFD">
      <w:pPr>
        <w:tabs>
          <w:tab w:val="left" w:pos="0"/>
        </w:tabs>
        <w:contextualSpacing/>
        <w:jc w:val="both"/>
        <w:rPr>
          <w:rFonts w:eastAsia="Times New Roman" w:cs="Times New Roman"/>
          <w:szCs w:val="28"/>
          <w:lang w:val="bg" w:eastAsia="bg-BG"/>
        </w:rPr>
      </w:pPr>
      <w:r w:rsidRPr="00C57CFD">
        <w:rPr>
          <w:rFonts w:eastAsia="Times New Roman" w:cs="Times New Roman"/>
          <w:szCs w:val="28"/>
          <w:lang w:val="en-US" w:eastAsia="bg-BG"/>
        </w:rPr>
        <w:tab/>
      </w:r>
      <w:r w:rsidR="00F35788">
        <w:rPr>
          <w:rFonts w:eastAsia="Times New Roman" w:cs="Times New Roman"/>
          <w:szCs w:val="28"/>
          <w:lang w:val="bg" w:eastAsia="bg-BG"/>
        </w:rPr>
        <w:t xml:space="preserve">- </w:t>
      </w:r>
      <w:r w:rsidRPr="00C57CFD">
        <w:rPr>
          <w:rFonts w:eastAsia="Times New Roman" w:cs="Times New Roman"/>
          <w:szCs w:val="28"/>
          <w:lang w:val="bg" w:eastAsia="bg-BG"/>
        </w:rPr>
        <w:t>социална идентичност:</w:t>
      </w:r>
      <w:r w:rsidR="00F35788">
        <w:rPr>
          <w:rFonts w:eastAsia="Times New Roman" w:cs="Times New Roman"/>
          <w:szCs w:val="28"/>
          <w:lang w:eastAsia="bg-BG"/>
        </w:rPr>
        <w:t xml:space="preserve"> </w:t>
      </w:r>
      <w:r w:rsidRPr="00C57CFD">
        <w:rPr>
          <w:rFonts w:eastAsia="Times New Roman" w:cs="Times New Roman"/>
          <w:szCs w:val="28"/>
          <w:lang w:val="bg" w:eastAsia="bg-BG"/>
        </w:rPr>
        <w:t xml:space="preserve">данни относно образование (учебно заведение, образователна степен и допълнителна квалификация и </w:t>
      </w:r>
      <w:r w:rsidRPr="00C57CFD">
        <w:rPr>
          <w:rFonts w:eastAsia="Times New Roman" w:cs="Times New Roman"/>
          <w:szCs w:val="28"/>
          <w:lang w:val="bg" w:eastAsia="bg-BG"/>
        </w:rPr>
        <w:lastRenderedPageBreak/>
        <w:t>специализация), както и трудова дейност, стаж, професионална биография, атестация, ранг, награди и поощрения, дисциплинарни наказания;</w:t>
      </w:r>
    </w:p>
    <w:p w:rsidR="00F35788" w:rsidRDefault="00C57CFD" w:rsidP="00F35788">
      <w:pPr>
        <w:tabs>
          <w:tab w:val="left" w:pos="0"/>
          <w:tab w:val="left" w:pos="709"/>
        </w:tabs>
        <w:contextualSpacing/>
        <w:jc w:val="both"/>
        <w:rPr>
          <w:rFonts w:eastAsia="Times New Roman" w:cs="Times New Roman"/>
          <w:szCs w:val="28"/>
          <w:lang w:val="bg" w:eastAsia="bg-BG"/>
        </w:rPr>
      </w:pPr>
      <w:r w:rsidRPr="00C57CFD">
        <w:rPr>
          <w:rFonts w:eastAsia="Times New Roman" w:cs="Times New Roman"/>
          <w:szCs w:val="28"/>
          <w:lang w:val="en-US" w:eastAsia="bg-BG"/>
        </w:rPr>
        <w:tab/>
      </w:r>
      <w:r w:rsidR="00F35788">
        <w:rPr>
          <w:rFonts w:eastAsia="Times New Roman" w:cs="Times New Roman"/>
          <w:szCs w:val="28"/>
          <w:lang w:val="bg" w:eastAsia="bg-BG"/>
        </w:rPr>
        <w:t xml:space="preserve">-  </w:t>
      </w:r>
      <w:r w:rsidRPr="00C57CFD">
        <w:rPr>
          <w:rFonts w:eastAsia="Times New Roman" w:cs="Times New Roman"/>
          <w:szCs w:val="28"/>
          <w:lang w:val="bg" w:eastAsia="bg-BG"/>
        </w:rPr>
        <w:t>семейна идентичност - данни относно семейното положение на лицата (наличие на брак, развод, брой членове на семейството, в това число деца до 18 години);</w:t>
      </w:r>
    </w:p>
    <w:p w:rsidR="00C57CFD" w:rsidRPr="00C57CFD" w:rsidRDefault="00F35788" w:rsidP="00F35788">
      <w:pPr>
        <w:tabs>
          <w:tab w:val="left" w:pos="709"/>
        </w:tabs>
        <w:ind w:left="709"/>
        <w:contextualSpacing/>
        <w:jc w:val="both"/>
        <w:rPr>
          <w:rFonts w:eastAsia="Times New Roman" w:cs="Times New Roman"/>
          <w:szCs w:val="28"/>
          <w:lang w:val="bg" w:eastAsia="bg-BG"/>
        </w:rPr>
      </w:pPr>
      <w:r>
        <w:rPr>
          <w:rFonts w:eastAsia="Times New Roman" w:cs="Times New Roman"/>
          <w:szCs w:val="28"/>
          <w:lang w:val="bg" w:eastAsia="bg-BG"/>
        </w:rPr>
        <w:t xml:space="preserve">-   </w:t>
      </w:r>
      <w:r w:rsidR="00C57CFD" w:rsidRPr="00C57CFD">
        <w:rPr>
          <w:rFonts w:eastAsia="Times New Roman" w:cs="Times New Roman"/>
          <w:szCs w:val="28"/>
          <w:lang w:val="bg" w:eastAsia="bg-BG"/>
        </w:rPr>
        <w:t>икономическа идентичност - данни относно имотното и финансово</w:t>
      </w:r>
    </w:p>
    <w:p w:rsidR="00C57CFD" w:rsidRPr="00C57CFD" w:rsidRDefault="00C57CFD" w:rsidP="00C57CFD">
      <w:pPr>
        <w:tabs>
          <w:tab w:val="left" w:pos="0"/>
        </w:tabs>
        <w:contextualSpacing/>
        <w:jc w:val="both"/>
        <w:rPr>
          <w:rFonts w:eastAsia="Times New Roman" w:cs="Times New Roman"/>
          <w:szCs w:val="28"/>
          <w:lang w:val="bg" w:eastAsia="bg-BG"/>
        </w:rPr>
      </w:pPr>
      <w:r w:rsidRPr="00C57CFD">
        <w:rPr>
          <w:rFonts w:eastAsia="Times New Roman" w:cs="Times New Roman"/>
          <w:szCs w:val="28"/>
          <w:lang w:val="bg" w:eastAsia="bg-BG"/>
        </w:rPr>
        <w:t>състояние на лицата;</w:t>
      </w:r>
    </w:p>
    <w:p w:rsidR="00F35788" w:rsidRDefault="00C57CFD" w:rsidP="00F35788">
      <w:pPr>
        <w:pStyle w:val="a3"/>
        <w:numPr>
          <w:ilvl w:val="0"/>
          <w:numId w:val="8"/>
        </w:numPr>
        <w:tabs>
          <w:tab w:val="left" w:pos="0"/>
        </w:tabs>
        <w:jc w:val="both"/>
        <w:rPr>
          <w:rFonts w:eastAsia="Times New Roman" w:cs="Times New Roman"/>
          <w:szCs w:val="28"/>
          <w:lang w:val="bg" w:eastAsia="bg-BG"/>
        </w:rPr>
      </w:pPr>
      <w:r w:rsidRPr="00F35788">
        <w:rPr>
          <w:rFonts w:eastAsia="Times New Roman" w:cs="Times New Roman"/>
          <w:szCs w:val="28"/>
          <w:lang w:eastAsia="bg-BG"/>
        </w:rPr>
        <w:t>л</w:t>
      </w:r>
      <w:proofErr w:type="spellStart"/>
      <w:r w:rsidRPr="00F35788">
        <w:rPr>
          <w:rFonts w:eastAsia="Times New Roman" w:cs="Times New Roman"/>
          <w:szCs w:val="28"/>
          <w:lang w:val="bg" w:eastAsia="bg-BG"/>
        </w:rPr>
        <w:t>ични</w:t>
      </w:r>
      <w:proofErr w:type="spellEnd"/>
      <w:r w:rsidRPr="00F35788">
        <w:rPr>
          <w:rFonts w:eastAsia="Times New Roman" w:cs="Times New Roman"/>
          <w:szCs w:val="28"/>
          <w:lang w:val="bg" w:eastAsia="bg-BG"/>
        </w:rPr>
        <w:t xml:space="preserve"> данни относно съдебното минало на лицата;</w:t>
      </w:r>
    </w:p>
    <w:p w:rsidR="00C57CFD" w:rsidRPr="00F35788" w:rsidRDefault="00C57CFD" w:rsidP="00F35788">
      <w:pPr>
        <w:pStyle w:val="a3"/>
        <w:numPr>
          <w:ilvl w:val="0"/>
          <w:numId w:val="8"/>
        </w:numPr>
        <w:tabs>
          <w:tab w:val="left" w:pos="0"/>
        </w:tabs>
        <w:jc w:val="both"/>
        <w:rPr>
          <w:rFonts w:eastAsia="Times New Roman" w:cs="Times New Roman"/>
          <w:szCs w:val="28"/>
          <w:lang w:val="bg" w:eastAsia="bg-BG"/>
        </w:rPr>
      </w:pPr>
      <w:r w:rsidRPr="00F35788">
        <w:rPr>
          <w:rFonts w:eastAsia="Times New Roman" w:cs="Times New Roman"/>
          <w:szCs w:val="28"/>
          <w:lang w:val="bg" w:eastAsia="bg-BG"/>
        </w:rPr>
        <w:t>данни за здравословното състояние на лицата;</w:t>
      </w:r>
    </w:p>
    <w:p w:rsidR="00C57CFD" w:rsidRPr="00F35788" w:rsidRDefault="00C57CFD" w:rsidP="00F35788">
      <w:pPr>
        <w:pStyle w:val="a3"/>
        <w:numPr>
          <w:ilvl w:val="0"/>
          <w:numId w:val="8"/>
        </w:numPr>
        <w:tabs>
          <w:tab w:val="left" w:pos="0"/>
        </w:tabs>
        <w:jc w:val="both"/>
        <w:rPr>
          <w:rFonts w:eastAsia="Times New Roman" w:cs="Times New Roman"/>
          <w:szCs w:val="28"/>
          <w:lang w:val="en-US" w:eastAsia="bg-BG"/>
        </w:rPr>
      </w:pPr>
      <w:r w:rsidRPr="00F35788">
        <w:rPr>
          <w:rFonts w:eastAsia="Times New Roman" w:cs="Times New Roman"/>
          <w:szCs w:val="28"/>
          <w:lang w:val="bg" w:eastAsia="bg-BG"/>
        </w:rPr>
        <w:t>данни за дейности и членства на л</w:t>
      </w:r>
      <w:r w:rsidR="00F35788">
        <w:rPr>
          <w:rFonts w:eastAsia="Times New Roman" w:cs="Times New Roman"/>
          <w:szCs w:val="28"/>
          <w:lang w:val="bg" w:eastAsia="bg-BG"/>
        </w:rPr>
        <w:t>ицата, съгласно чл. 195а от ЗСВ;</w:t>
      </w:r>
    </w:p>
    <w:p w:rsidR="007F4709" w:rsidRPr="00F35788" w:rsidRDefault="00C57CFD" w:rsidP="00C47E34">
      <w:pPr>
        <w:pStyle w:val="a3"/>
        <w:numPr>
          <w:ilvl w:val="0"/>
          <w:numId w:val="8"/>
        </w:numPr>
        <w:jc w:val="both"/>
        <w:rPr>
          <w:szCs w:val="28"/>
          <w:lang w:val="bg"/>
        </w:rPr>
      </w:pPr>
      <w:r w:rsidRPr="00264425">
        <w:rPr>
          <w:szCs w:val="28"/>
          <w:lang w:val="bg"/>
        </w:rPr>
        <w:t>други нормативно изискуеми данни на лицата, съобразно целите на процедурите.</w:t>
      </w:r>
    </w:p>
    <w:p w:rsidR="00A601B5" w:rsidRDefault="00A601B5" w:rsidP="00C47E34"/>
    <w:p w:rsidR="002F30DF" w:rsidRPr="002F30DF" w:rsidRDefault="002F30DF" w:rsidP="002F30DF">
      <w:pPr>
        <w:numPr>
          <w:ilvl w:val="0"/>
          <w:numId w:val="1"/>
        </w:numPr>
        <w:ind w:firstLine="64"/>
        <w:rPr>
          <w:b/>
        </w:rPr>
      </w:pPr>
      <w:r>
        <w:rPr>
          <w:b/>
          <w:lang w:val="en-US"/>
        </w:rPr>
        <w:t xml:space="preserve"> </w:t>
      </w:r>
      <w:r w:rsidRPr="002F30DF">
        <w:rPr>
          <w:b/>
        </w:rPr>
        <w:t xml:space="preserve">Получатели на лични данни. </w:t>
      </w:r>
    </w:p>
    <w:p w:rsidR="002F30DF" w:rsidRPr="002F30DF" w:rsidRDefault="002F30DF" w:rsidP="002F30DF">
      <w:pPr>
        <w:rPr>
          <w:b/>
          <w:i/>
        </w:rPr>
      </w:pPr>
    </w:p>
    <w:p w:rsidR="002F30DF" w:rsidRPr="002F30DF" w:rsidRDefault="002F30DF" w:rsidP="002F30DF">
      <w:pPr>
        <w:jc w:val="both"/>
      </w:pPr>
      <w:r>
        <w:rPr>
          <w:lang w:val="en-US"/>
        </w:rPr>
        <w:tab/>
      </w:r>
      <w:r w:rsidRPr="00F35788">
        <w:rPr>
          <w:b/>
        </w:rPr>
        <w:t>3.1.</w:t>
      </w:r>
      <w:r w:rsidRPr="002F30DF">
        <w:t xml:space="preserve"> При поискване Административен съд – Пловдив осигурява достъп до поддържаните регистри на съответните надзорни органи – Комисията за защита на личните данни и Инспектората към Висшия съдебен съвет, като се отчете спецификата на осъществявания надзор. Достъп до обработваните от </w:t>
      </w:r>
      <w:r>
        <w:t>съда</w:t>
      </w:r>
      <w:r w:rsidRPr="002F30DF">
        <w:t xml:space="preserve"> лични данни имат при наличие на законово основание следните трети страни – Висш съдебен съвет и Инспектората към него, съд, прокуратура, Национална агенция по приходите, Национален осигурителен институт, Висш адвокатски съвет, Национално бюро за правна помощ, Главна дирекция „Изпълнение на наказанията“, Комисия за противодействие на корупцията и за отнемане на незаконно придобитото имущество, банки и др.</w:t>
      </w:r>
    </w:p>
    <w:p w:rsidR="002F30DF" w:rsidRPr="002F30DF" w:rsidRDefault="002F30DF" w:rsidP="002F30DF">
      <w:pPr>
        <w:jc w:val="both"/>
      </w:pPr>
      <w:r>
        <w:rPr>
          <w:lang w:val="en-US"/>
        </w:rPr>
        <w:tab/>
      </w:r>
      <w:r w:rsidRPr="00F35788">
        <w:rPr>
          <w:b/>
        </w:rPr>
        <w:t>3.2.</w:t>
      </w:r>
      <w:r>
        <w:t xml:space="preserve"> </w:t>
      </w:r>
      <w:r w:rsidRPr="002F30DF">
        <w:t>Право на достъп до водените книги и регистри с лични данни имат</w:t>
      </w:r>
      <w:r w:rsidR="004E1656">
        <w:t>,</w:t>
      </w:r>
      <w:r w:rsidRPr="002F30DF">
        <w:t xml:space="preserve"> съобразно възложените им от закон правомощия</w:t>
      </w:r>
      <w:r w:rsidR="004E1656">
        <w:t>,</w:t>
      </w:r>
      <w:r w:rsidRPr="002F30DF">
        <w:t xml:space="preserve"> служителите на </w:t>
      </w:r>
      <w:r w:rsidRPr="00160B29">
        <w:t>Административен съд –</w:t>
      </w:r>
      <w:r>
        <w:t xml:space="preserve"> Пловдив</w:t>
      </w:r>
      <w:r w:rsidR="004E1656">
        <w:t xml:space="preserve"> на основание</w:t>
      </w:r>
      <w:r w:rsidRPr="002F30DF">
        <w:t xml:space="preserve"> </w:t>
      </w:r>
      <w:r w:rsidR="004E1656">
        <w:t xml:space="preserve">вменените им с </w:t>
      </w:r>
      <w:r w:rsidRPr="002F30DF">
        <w:t xml:space="preserve"> длъжностната характеристика </w:t>
      </w:r>
      <w:r w:rsidR="004E1656">
        <w:t xml:space="preserve">функционални задължения </w:t>
      </w:r>
      <w:r w:rsidRPr="002F30DF">
        <w:t xml:space="preserve">или чрез изричен акт на Председателя на </w:t>
      </w:r>
      <w:r>
        <w:t>съда</w:t>
      </w:r>
      <w:r w:rsidRPr="002F30DF">
        <w:t xml:space="preserve">, както и всички съдии от състава, при спазване на принципа „Необходимост да </w:t>
      </w:r>
      <w:r w:rsidR="004E1656">
        <w:t xml:space="preserve">се </w:t>
      </w:r>
      <w:r w:rsidRPr="002F30DF">
        <w:t>знае”.</w:t>
      </w:r>
    </w:p>
    <w:p w:rsidR="00A601B5" w:rsidRDefault="00A601B5" w:rsidP="00C47E34"/>
    <w:p w:rsidR="002F30DF" w:rsidRPr="002F30DF" w:rsidRDefault="00C47E34" w:rsidP="002F30DF">
      <w:pPr>
        <w:numPr>
          <w:ilvl w:val="0"/>
          <w:numId w:val="1"/>
        </w:numPr>
        <w:ind w:firstLine="491"/>
        <w:rPr>
          <w:b/>
        </w:rPr>
      </w:pPr>
      <w:r w:rsidRPr="002F30DF">
        <w:t xml:space="preserve"> </w:t>
      </w:r>
      <w:r w:rsidR="002F30DF" w:rsidRPr="002F30DF">
        <w:rPr>
          <w:b/>
        </w:rPr>
        <w:t xml:space="preserve">Срок, </w:t>
      </w:r>
      <w:r w:rsidR="00223C06">
        <w:rPr>
          <w:b/>
        </w:rPr>
        <w:t>в</w:t>
      </w:r>
      <w:r w:rsidR="002F30DF" w:rsidRPr="002F30DF">
        <w:rPr>
          <w:b/>
        </w:rPr>
        <w:t xml:space="preserve"> който се съхраняват данните.</w:t>
      </w:r>
    </w:p>
    <w:p w:rsidR="002F30DF" w:rsidRPr="002F30DF" w:rsidRDefault="002F30DF" w:rsidP="002F30DF"/>
    <w:p w:rsidR="002F30DF" w:rsidRPr="002F30DF" w:rsidRDefault="002F30DF" w:rsidP="002F30DF">
      <w:pPr>
        <w:tabs>
          <w:tab w:val="left" w:pos="567"/>
          <w:tab w:val="left" w:pos="1276"/>
          <w:tab w:val="left" w:pos="1418"/>
        </w:tabs>
        <w:ind w:firstLine="851"/>
        <w:jc w:val="both"/>
      </w:pPr>
      <w:r w:rsidRPr="00F35788">
        <w:rPr>
          <w:b/>
        </w:rPr>
        <w:t>4.1.</w:t>
      </w:r>
      <w:r>
        <w:t xml:space="preserve"> </w:t>
      </w:r>
      <w:r w:rsidRPr="002F30DF">
        <w:t xml:space="preserve">Обработваните лични данни се съхраняват в нормативно определените срокове за всеки вид лични данни и според целта, поради която се обработват, след което се унищожават по ред и правила, разписани във вътрешните правила на </w:t>
      </w:r>
      <w:r w:rsidRPr="00160B29">
        <w:t>Административен съд –</w:t>
      </w:r>
      <w:r>
        <w:t xml:space="preserve"> Пловдив</w:t>
      </w:r>
      <w:r w:rsidRPr="002F30DF">
        <w:t xml:space="preserve"> за мерките за защита на личните данни съгласно Регламент 2016/679. Личните данни могат да се съхраняват и за по-дълги срокове, доколкото ще бъдат обработвани единствено за целите на архивирането в обществен интерес, за научни или исторически изследвания или за статистически цели, при условие че бъдат приложени подходящите технически и организационни мерки, предвидени с цел да бъдат гарантирани правата и свободите на субекта на данните.</w:t>
      </w:r>
    </w:p>
    <w:p w:rsidR="002F30DF" w:rsidRPr="002F30DF" w:rsidRDefault="002F30DF" w:rsidP="002F30DF">
      <w:pPr>
        <w:jc w:val="both"/>
      </w:pPr>
      <w:r>
        <w:tab/>
      </w:r>
      <w:r w:rsidRPr="00F35788">
        <w:rPr>
          <w:b/>
        </w:rPr>
        <w:t>4.2.</w:t>
      </w:r>
      <w:r>
        <w:t xml:space="preserve">  </w:t>
      </w:r>
      <w:r w:rsidRPr="002F30DF">
        <w:t>Редът и условията за съхраняването и архивирането на всички документи и книжа, както и сроковете за тов</w:t>
      </w:r>
      <w:r w:rsidR="001B73FE">
        <w:t xml:space="preserve">а, са регламентирани в глава Х </w:t>
      </w:r>
      <w:r w:rsidRPr="002F30DF">
        <w:t xml:space="preserve">от ПАС, </w:t>
      </w:r>
      <w:r w:rsidRPr="00E71790">
        <w:rPr>
          <w:color w:val="000000" w:themeColor="text1"/>
        </w:rPr>
        <w:t xml:space="preserve">Вътрешните правила за дейността на архива в Административен съд – Пловдив, Номенклатурата на делата със срокове за съхраняване в Административен съд – Пловдив, </w:t>
      </w:r>
      <w:r w:rsidRPr="002F30DF">
        <w:t>при спазването на специалните за това закони и подзаконови нормативни актове. Обработването на лични данни за целите на Националния архивен фонд на Република България е обработване в обществен интерес, като в тези случаи не се прилагат чл. 15, 16, 18, 19, 20 и 21 от Регламент (ЕС) 2016/679.</w:t>
      </w:r>
    </w:p>
    <w:p w:rsidR="00C47E34" w:rsidRDefault="00C47E34" w:rsidP="00C47E34"/>
    <w:p w:rsidR="005D385B" w:rsidRPr="005D385B" w:rsidRDefault="00C47E34" w:rsidP="005D385B">
      <w:pPr>
        <w:numPr>
          <w:ilvl w:val="0"/>
          <w:numId w:val="1"/>
        </w:numPr>
        <w:ind w:left="851" w:firstLine="0"/>
      </w:pPr>
      <w:r>
        <w:t xml:space="preserve"> </w:t>
      </w:r>
      <w:r w:rsidR="00571809" w:rsidRPr="00571809">
        <w:rPr>
          <w:b/>
        </w:rPr>
        <w:t>Права на субекти</w:t>
      </w:r>
      <w:r w:rsidR="00571809">
        <w:rPr>
          <w:b/>
        </w:rPr>
        <w:t>те</w:t>
      </w:r>
      <w:r w:rsidR="00571809" w:rsidRPr="00571809">
        <w:rPr>
          <w:b/>
        </w:rPr>
        <w:t xml:space="preserve"> на данни</w:t>
      </w:r>
      <w:r w:rsidR="00571809">
        <w:rPr>
          <w:b/>
        </w:rPr>
        <w:t xml:space="preserve"> и ред за упражняването им.</w:t>
      </w:r>
      <w:r w:rsidR="00571809" w:rsidRPr="00571809">
        <w:rPr>
          <w:b/>
        </w:rPr>
        <w:t xml:space="preserve"> </w:t>
      </w:r>
    </w:p>
    <w:p w:rsidR="005D385B" w:rsidRPr="005D385B" w:rsidRDefault="005D385B" w:rsidP="005D385B">
      <w:pPr>
        <w:ind w:left="851"/>
      </w:pPr>
    </w:p>
    <w:p w:rsidR="00571809" w:rsidRPr="00571809" w:rsidRDefault="005D385B" w:rsidP="005D385B">
      <w:pPr>
        <w:jc w:val="both"/>
      </w:pPr>
      <w:r>
        <w:tab/>
      </w:r>
      <w:r w:rsidR="00571809" w:rsidRPr="00376085">
        <w:rPr>
          <w:b/>
        </w:rPr>
        <w:t>5.1.</w:t>
      </w:r>
      <w:r w:rsidR="00571809" w:rsidRPr="00571809">
        <w:t xml:space="preserve"> </w:t>
      </w:r>
      <w:r w:rsidR="00376085">
        <w:t xml:space="preserve"> </w:t>
      </w:r>
      <w:r w:rsidR="00571809" w:rsidRPr="00571809">
        <w:t xml:space="preserve">При обработването на лични </w:t>
      </w:r>
      <w:r>
        <w:t xml:space="preserve">данни лицата имат възможност да </w:t>
      </w:r>
      <w:r w:rsidR="00571809" w:rsidRPr="00571809">
        <w:t>реализират следните свои права:</w:t>
      </w:r>
    </w:p>
    <w:p w:rsidR="00571809" w:rsidRPr="00571809" w:rsidRDefault="005D385B" w:rsidP="005D385B">
      <w:pPr>
        <w:jc w:val="both"/>
      </w:pPr>
      <w:r>
        <w:tab/>
        <w:t xml:space="preserve">- </w:t>
      </w:r>
      <w:r w:rsidR="00571809" w:rsidRPr="00571809">
        <w:t>право на достъп до личните данни, които се обработват от администратора /чл. 15 от Регламент (ЕС) 2016/679/;</w:t>
      </w:r>
    </w:p>
    <w:p w:rsidR="00571809" w:rsidRPr="00571809" w:rsidRDefault="005D385B" w:rsidP="005D385B">
      <w:pPr>
        <w:jc w:val="both"/>
      </w:pPr>
      <w:r>
        <w:tab/>
        <w:t xml:space="preserve">- </w:t>
      </w:r>
      <w:r w:rsidR="00376085">
        <w:t xml:space="preserve"> </w:t>
      </w:r>
      <w:r w:rsidR="00571809" w:rsidRPr="00571809">
        <w:t>право на коригиране, когато личните данни са непълни или неточни /чл. 16 от Регламент (ЕС) 2016/679/;</w:t>
      </w:r>
    </w:p>
    <w:p w:rsidR="00571809" w:rsidRPr="00571809" w:rsidRDefault="005D385B" w:rsidP="00571809">
      <w:pPr>
        <w:jc w:val="both"/>
      </w:pPr>
      <w:r>
        <w:tab/>
        <w:t xml:space="preserve">- </w:t>
      </w:r>
      <w:r w:rsidR="00571809" w:rsidRPr="00571809">
        <w:t>право на изтриване /“право да бъдеш забравен“</w:t>
      </w:r>
      <w:r>
        <w:t xml:space="preserve"> - чл. 17</w:t>
      </w:r>
      <w:r w:rsidRPr="00571809">
        <w:t xml:space="preserve"> от Регламент (ЕС) 2016/679</w:t>
      </w:r>
      <w:r w:rsidR="00571809" w:rsidRPr="00571809">
        <w:t xml:space="preserve">/, приложимо на някое от посочените по-долу основания: личните данни повече не са необходими за целите, за които са били събрани или обработвани по друг начин; субектът на данните оттегля </w:t>
      </w:r>
      <w:r w:rsidR="00571809" w:rsidRPr="00571809">
        <w:lastRenderedPageBreak/>
        <w:t>своето съгласие и няма друго правно основание за обработването; субектът на данните възразява срещу обработването и няма законни основания за обработването, които да имат преимущество /</w:t>
      </w:r>
      <w:r w:rsidR="004E1656">
        <w:t xml:space="preserve"> </w:t>
      </w:r>
      <w:r w:rsidR="00571809" w:rsidRPr="00571809">
        <w:t xml:space="preserve">чл. 21, § 1 от Регламент (ЕС) 2016/679/; личните данни са били обработвани незаконосъобразно; при спазване на правно задължение по правото на Съюза или правото на държава членка, което се прилага спрямо администратора и други /чл. 17 от Регламент (ЕС) 2016/679/. Следва да се има предвид, че приоритет пред правото на изтриване има обработването на лични данни, когато е необходимо за упражняване на правото на свобода на изразяването и правото на информация; за спазване на правно задължение, което изисква обработване, предвидено в правото на Съюза или правото на държавата членка, което се прилага спрямо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 по причини от обществен интерес в областта на общественото здраве в съответствие с член 9, § 2, букви </w:t>
      </w:r>
      <w:r w:rsidR="00A67826">
        <w:t>„</w:t>
      </w:r>
      <w:r w:rsidR="00571809" w:rsidRPr="00571809">
        <w:t>з</w:t>
      </w:r>
      <w:r w:rsidR="00A67826">
        <w:t>“</w:t>
      </w:r>
      <w:r w:rsidR="00571809" w:rsidRPr="00571809">
        <w:t xml:space="preserve"> и </w:t>
      </w:r>
      <w:r w:rsidR="00A67826">
        <w:t>„</w:t>
      </w:r>
      <w:r w:rsidR="00571809" w:rsidRPr="00571809">
        <w:t>и</w:t>
      </w:r>
      <w:r w:rsidR="00A67826">
        <w:t>“</w:t>
      </w:r>
      <w:r w:rsidR="00571809" w:rsidRPr="00571809">
        <w:t xml:space="preserve">, както и член 9, § 3 от Регламент (ЕС) 2016/679; за целите на архивирането в обществен интерес, за научни или исторически изследвания или за статистически цели съгласно член 89, </w:t>
      </w:r>
      <w:r w:rsidR="00C7185E">
        <w:t>§я</w:t>
      </w:r>
      <w:r w:rsidR="00571809" w:rsidRPr="00571809">
        <w:t xml:space="preserve"> 1 от Регламент (ЕС) 2016/679, доколкото съществува вероятност правото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 </w:t>
      </w:r>
    </w:p>
    <w:p w:rsidR="00571809" w:rsidRPr="00571809" w:rsidRDefault="005D385B" w:rsidP="00571809">
      <w:pPr>
        <w:jc w:val="both"/>
      </w:pPr>
      <w:r>
        <w:tab/>
        <w:t xml:space="preserve">- </w:t>
      </w:r>
      <w:r w:rsidR="00376085">
        <w:t xml:space="preserve"> </w:t>
      </w:r>
      <w:r w:rsidR="00571809" w:rsidRPr="00571809">
        <w:t>право на ограничаване на обработката на личните данни по смисъла на чл. 18 от Регламент (ЕС) 2016/679, изразяващо се във възможността същите да бъдат единствено съхранявани от администратора. Следва да се има предвид изключението по § 2 от този член, че при упражнено право на ограничаване на обработката на личните данни, те могат да бъдат обработени в следните случаи - само със съгласието на субекта на данните; за установяването, упражняването или защитата на правни претенции; за защита на правата на друго физическо лице; поради важни основания от обществен интерес за Съюза или държава членка;</w:t>
      </w:r>
    </w:p>
    <w:p w:rsidR="00571809" w:rsidRPr="00571809" w:rsidRDefault="005D385B" w:rsidP="00571809">
      <w:pPr>
        <w:jc w:val="both"/>
      </w:pPr>
      <w:r>
        <w:tab/>
        <w:t xml:space="preserve">- </w:t>
      </w:r>
      <w:r w:rsidR="00571809" w:rsidRPr="00571809">
        <w:t>право на преносимост на данните</w:t>
      </w:r>
      <w:r>
        <w:t xml:space="preserve"> </w:t>
      </w:r>
      <w:r w:rsidRPr="00571809">
        <w:t>-</w:t>
      </w:r>
      <w:r>
        <w:t xml:space="preserve"> чл. 20</w:t>
      </w:r>
      <w:r w:rsidRPr="00571809">
        <w:t xml:space="preserve"> от Регламент (ЕС) 2016/679</w:t>
      </w:r>
      <w:r w:rsidR="00571809" w:rsidRPr="00571809">
        <w:t xml:space="preserve">, изразяващо се във възможността субектът на данните да получи </w:t>
      </w:r>
      <w:r w:rsidR="00571809" w:rsidRPr="00571809">
        <w:lastRenderedPageBreak/>
        <w:t xml:space="preserve">тези, които го засягат и които той е предоставил на администратора, в структуриран, широко използван и пригоден за машинно четене формат, както и да ги прехвърли на друг администратор без възпрепятстване от администратора, на когото личните данни са предоставени, когато:  обработването е основано </w:t>
      </w:r>
      <w:r w:rsidR="00FE409A">
        <w:t>на съгласие в съответствие с чл.</w:t>
      </w:r>
      <w:r w:rsidR="00571809" w:rsidRPr="00571809">
        <w:t xml:space="preserve"> 6, </w:t>
      </w:r>
      <w:r w:rsidR="00FE409A">
        <w:t>§</w:t>
      </w:r>
      <w:r w:rsidR="00571809" w:rsidRPr="00571809">
        <w:t xml:space="preserve"> 1, буква </w:t>
      </w:r>
      <w:r w:rsidR="00FE409A">
        <w:t>„</w:t>
      </w:r>
      <w:r w:rsidR="00571809" w:rsidRPr="00571809">
        <w:t>а</w:t>
      </w:r>
      <w:r w:rsidR="00FE409A">
        <w:t>“</w:t>
      </w:r>
      <w:r w:rsidR="00571809" w:rsidRPr="00571809">
        <w:t xml:space="preserve"> или чл</w:t>
      </w:r>
      <w:r w:rsidR="00FE409A">
        <w:t>.</w:t>
      </w:r>
      <w:r w:rsidR="00571809" w:rsidRPr="00571809">
        <w:t xml:space="preserve"> 9, </w:t>
      </w:r>
      <w:r w:rsidR="00FE409A" w:rsidRPr="00FE409A">
        <w:t>§</w:t>
      </w:r>
      <w:r w:rsidR="00FE409A">
        <w:t xml:space="preserve"> </w:t>
      </w:r>
      <w:r w:rsidR="00571809" w:rsidRPr="00571809">
        <w:t xml:space="preserve">2, буква </w:t>
      </w:r>
      <w:r w:rsidR="00FE409A">
        <w:t>„</w:t>
      </w:r>
      <w:r w:rsidR="00571809" w:rsidRPr="00571809">
        <w:t>а</w:t>
      </w:r>
      <w:r w:rsidR="00FE409A">
        <w:t>“</w:t>
      </w:r>
      <w:r w:rsidR="00571809" w:rsidRPr="00571809">
        <w:t xml:space="preserve"> или на договорно задължение съгласно чл</w:t>
      </w:r>
      <w:r w:rsidR="00FE409A">
        <w:t>.</w:t>
      </w:r>
      <w:r w:rsidR="00571809" w:rsidRPr="00571809">
        <w:t xml:space="preserve"> 6, </w:t>
      </w:r>
      <w:r w:rsidR="00FE409A">
        <w:t xml:space="preserve">§ </w:t>
      </w:r>
      <w:r w:rsidR="00571809" w:rsidRPr="00571809">
        <w:t xml:space="preserve">1, буква </w:t>
      </w:r>
      <w:r w:rsidR="00FE409A">
        <w:t>„</w:t>
      </w:r>
      <w:r w:rsidR="00571809" w:rsidRPr="00571809">
        <w:t>б</w:t>
      </w:r>
      <w:r w:rsidR="00FE409A">
        <w:t>“</w:t>
      </w:r>
      <w:r w:rsidR="00571809" w:rsidRPr="00571809">
        <w:t>; и обработването се извършва по автоматизиран начин /чл. 20 от Регламент (ЕС) 2016/679/;</w:t>
      </w:r>
    </w:p>
    <w:p w:rsidR="00571809" w:rsidRPr="00571809" w:rsidRDefault="005D385B" w:rsidP="00571809">
      <w:pPr>
        <w:jc w:val="both"/>
      </w:pPr>
      <w:r>
        <w:tab/>
        <w:t xml:space="preserve">- </w:t>
      </w:r>
      <w:r w:rsidR="00571809" w:rsidRPr="00571809">
        <w:t>право на възражение - чл. 21 от Регламе</w:t>
      </w:r>
      <w:r w:rsidR="00035309">
        <w:t>нт (ЕС) 2016/679.</w:t>
      </w:r>
      <w:bookmarkStart w:id="0" w:name="_GoBack"/>
      <w:bookmarkEnd w:id="0"/>
    </w:p>
    <w:p w:rsidR="00571809" w:rsidRPr="00571809" w:rsidRDefault="005D385B" w:rsidP="00571809">
      <w:pPr>
        <w:jc w:val="both"/>
      </w:pPr>
      <w:r>
        <w:tab/>
      </w:r>
      <w:r w:rsidR="00571809" w:rsidRPr="00376085">
        <w:rPr>
          <w:b/>
        </w:rPr>
        <w:t>5.2.</w:t>
      </w:r>
      <w:r>
        <w:t xml:space="preserve"> </w:t>
      </w:r>
      <w:r w:rsidR="00571809" w:rsidRPr="00571809">
        <w:t>Администраторът на лични данни може да откаже пълно или частично упражняването на правата на субектите на данни, когато то би създало риск за: националната сигурност; отбраната; обществения ред и сигурност; предотвратяването, разследването, разкриването или наказателното преследване на престъпления или изпълнението на наложените наказания</w:t>
      </w:r>
      <w:r w:rsidR="00FE409A">
        <w:t xml:space="preserve">, включително предпазването от </w:t>
      </w:r>
      <w:r w:rsidR="00571809" w:rsidRPr="00571809">
        <w:t xml:space="preserve">предотвратяване на заплахи за обществения ред и сигурност; други важни цели от широк обществен интерес и по-специално важен икономически или финансов интерес, включително паричните, бюджетните и данъчните въпроси, общественото здраве и социалната сигурност; защитата на независимостта на съдебната власт и съдебните производства; предотвратяването, разследването, разкриването и наказателното преследване на нарушения на етичните кодекси при регулираните професии; защитата на субекта на данните или на правата и свободите на други лица; изпълнението по </w:t>
      </w:r>
      <w:proofErr w:type="spellStart"/>
      <w:r w:rsidR="00571809" w:rsidRPr="00571809">
        <w:t>гражданскоправни</w:t>
      </w:r>
      <w:proofErr w:type="spellEnd"/>
      <w:r w:rsidR="00571809" w:rsidRPr="00571809">
        <w:t xml:space="preserve"> искове.</w:t>
      </w:r>
    </w:p>
    <w:p w:rsidR="00571809" w:rsidRPr="00571809" w:rsidRDefault="00571809" w:rsidP="00571809">
      <w:pPr>
        <w:jc w:val="both"/>
      </w:pPr>
      <w:r w:rsidRPr="00571809">
        <w:tab/>
      </w:r>
      <w:r w:rsidRPr="00376085">
        <w:rPr>
          <w:b/>
        </w:rPr>
        <w:t>5.3.</w:t>
      </w:r>
      <w:r w:rsidR="005D385B">
        <w:t xml:space="preserve"> </w:t>
      </w:r>
      <w:r w:rsidRPr="00571809">
        <w:t xml:space="preserve">Субектът на данни упражнява посочените права чрез писмено заявление до администратора на лични данни или по електронен път при условията на Закона за електронния документ и електронните удостоверителни услуги, Закона за електронното управление и Закона за електронната идентификация, за което е безплатно за субекта. Заявлението съдържа: 1. име, адрес, единен граждански номер или личен номер на чужденец или друг аналогичен идентификатор, или други идентификационни данни на физическото лице, определени от администратора, във връзка с извършваната от него дейност; 2. описание на искането; 3. предпочитана форма за получаване на информация /устна </w:t>
      </w:r>
      <w:r w:rsidRPr="00571809">
        <w:lastRenderedPageBreak/>
        <w:t>справка; писмена справка; преглед на данните от самото лице; предоставяне на исканата информация на електронен носител/ подпис, дата на подаване на заявлението и адрес за кореспонденция. При подаването на заявление от упълномощено лице към заявлението се прилага и пълномощното.</w:t>
      </w:r>
    </w:p>
    <w:p w:rsidR="00571809" w:rsidRPr="00571809" w:rsidRDefault="00571809" w:rsidP="00571809">
      <w:pPr>
        <w:jc w:val="both"/>
      </w:pPr>
      <w:r w:rsidRPr="00571809">
        <w:tab/>
      </w:r>
      <w:r w:rsidRPr="00376085">
        <w:rPr>
          <w:b/>
        </w:rPr>
        <w:t>5.4.</w:t>
      </w:r>
      <w:r w:rsidRPr="00571809">
        <w:t xml:space="preserve"> Решението, с което се удовлетворява или отказва упражняването на правата на лицето, чиито лични данни се обработват, се съобщава в 1-месечен срок от подаване на заявлението в посочената като предпочитана форма за получаване на информация. Във всички случаи на предоставяне на информацията, с изключение „под формата на писмена справка“, следва да бъде съставен протокол, отразяващ извършваните действия, между лицето, което предоставя исканата информация, или </w:t>
      </w:r>
      <w:proofErr w:type="spellStart"/>
      <w:r w:rsidRPr="00571809">
        <w:t>оправомощено</w:t>
      </w:r>
      <w:proofErr w:type="spellEnd"/>
      <w:r w:rsidRPr="00571809">
        <w:t xml:space="preserve"> от Председателя лице, и лицето, което е упражнило правото си на заявление  до администратора.</w:t>
      </w:r>
    </w:p>
    <w:p w:rsidR="00C47E34" w:rsidRDefault="00C47E34" w:rsidP="00571809">
      <w:pPr>
        <w:jc w:val="both"/>
      </w:pPr>
    </w:p>
    <w:p w:rsidR="00140C8D" w:rsidRPr="00140C8D" w:rsidRDefault="00140C8D" w:rsidP="00140C8D">
      <w:pPr>
        <w:numPr>
          <w:ilvl w:val="0"/>
          <w:numId w:val="1"/>
        </w:numPr>
        <w:ind w:firstLine="349"/>
        <w:jc w:val="both"/>
        <w:rPr>
          <w:b/>
        </w:rPr>
      </w:pPr>
      <w:r w:rsidRPr="00140C8D">
        <w:rPr>
          <w:b/>
        </w:rPr>
        <w:t>Правото на жалба до надзорен орган.</w:t>
      </w:r>
    </w:p>
    <w:p w:rsidR="00140C8D" w:rsidRPr="00140C8D" w:rsidRDefault="00140C8D" w:rsidP="00140C8D">
      <w:pPr>
        <w:jc w:val="both"/>
      </w:pPr>
    </w:p>
    <w:p w:rsidR="00140C8D" w:rsidRPr="00140C8D" w:rsidRDefault="00140C8D" w:rsidP="00376085">
      <w:pPr>
        <w:pStyle w:val="a3"/>
        <w:numPr>
          <w:ilvl w:val="1"/>
          <w:numId w:val="1"/>
        </w:numPr>
        <w:ind w:left="0" w:firstLine="705"/>
        <w:jc w:val="both"/>
      </w:pPr>
      <w:r w:rsidRPr="00140C8D">
        <w:t>При нарушение на правата му по Регламент (ЕС) 2016/679 и по Закона за защита на личните данни субектът на данни има право:</w:t>
      </w:r>
    </w:p>
    <w:p w:rsidR="00140C8D" w:rsidRPr="00140C8D" w:rsidRDefault="00140C8D" w:rsidP="00140C8D">
      <w:pPr>
        <w:pStyle w:val="a3"/>
        <w:numPr>
          <w:ilvl w:val="0"/>
          <w:numId w:val="7"/>
        </w:numPr>
        <w:ind w:left="0" w:firstLine="360"/>
        <w:jc w:val="both"/>
      </w:pPr>
      <w:r w:rsidRPr="00140C8D">
        <w:t>да сезира КЗЛД (или Инспектората към Висшия съдебен съвет при обработване на лични данни от съда, прокуратурата и следствените органи в качеството им на органи на съдебната власт) в срок 6 месеца от узнаване на нарушението, но не по-късно от две години от извършването му;</w:t>
      </w:r>
    </w:p>
    <w:p w:rsidR="00140C8D" w:rsidRPr="00140C8D" w:rsidRDefault="00140C8D" w:rsidP="00140C8D">
      <w:pPr>
        <w:pStyle w:val="a3"/>
        <w:numPr>
          <w:ilvl w:val="0"/>
          <w:numId w:val="7"/>
        </w:numPr>
        <w:ind w:left="0" w:firstLine="360"/>
        <w:jc w:val="both"/>
      </w:pPr>
      <w:r w:rsidRPr="00140C8D">
        <w:t>да обжалва действия и актове на администратора и на обработващия лични данни по реда на чл. 38-40 ЗЗЛД</w:t>
      </w:r>
      <w:r w:rsidR="00957B27">
        <w:t xml:space="preserve"> и</w:t>
      </w:r>
      <w:r w:rsidRPr="00140C8D">
        <w:t xml:space="preserve"> пред съда по реда на </w:t>
      </w:r>
      <w:proofErr w:type="spellStart"/>
      <w:r w:rsidRPr="00140C8D">
        <w:t>Административнопроцесуалния</w:t>
      </w:r>
      <w:proofErr w:type="spellEnd"/>
      <w:r w:rsidRPr="00140C8D">
        <w:t xml:space="preserve"> кодекс. В това производство може да се иска обезщетение за претърпените вреди вследствие на неправомерно обработване от администратора или обработващия.</w:t>
      </w:r>
    </w:p>
    <w:p w:rsidR="00140C8D" w:rsidRPr="00140C8D" w:rsidRDefault="00140C8D" w:rsidP="00376085">
      <w:pPr>
        <w:pStyle w:val="a3"/>
        <w:numPr>
          <w:ilvl w:val="1"/>
          <w:numId w:val="1"/>
        </w:numPr>
        <w:ind w:left="0" w:firstLine="709"/>
        <w:jc w:val="both"/>
      </w:pPr>
      <w:r w:rsidRPr="00140C8D">
        <w:t>Субектът на данни не може да сезира съда при висящо производство пред КЗЛД или ИВСС за същото нарушение. По искане на субекта на данни или на съда се удостоверява липсата на висящо производство.</w:t>
      </w:r>
    </w:p>
    <w:p w:rsidR="00140C8D" w:rsidRPr="00140C8D" w:rsidRDefault="00140C8D" w:rsidP="00376085">
      <w:pPr>
        <w:jc w:val="both"/>
      </w:pPr>
      <w:r w:rsidRPr="00140C8D">
        <w:t xml:space="preserve"> </w:t>
      </w:r>
    </w:p>
    <w:p w:rsidR="00957B27" w:rsidRPr="00957B27" w:rsidRDefault="00957B27" w:rsidP="00957B27">
      <w:pPr>
        <w:numPr>
          <w:ilvl w:val="0"/>
          <w:numId w:val="1"/>
        </w:numPr>
        <w:ind w:left="0" w:firstLine="851"/>
        <w:jc w:val="both"/>
      </w:pPr>
      <w:r w:rsidRPr="00957B27">
        <w:rPr>
          <w:b/>
        </w:rPr>
        <w:lastRenderedPageBreak/>
        <w:t>Дали предоставянето на лични данни е задължително</w:t>
      </w:r>
      <w:r>
        <w:rPr>
          <w:b/>
          <w:lang w:val="en-US"/>
        </w:rPr>
        <w:t xml:space="preserve"> </w:t>
      </w:r>
      <w:r>
        <w:rPr>
          <w:b/>
        </w:rPr>
        <w:t>по закон</w:t>
      </w:r>
      <w:r w:rsidRPr="00957B27">
        <w:rPr>
          <w:b/>
        </w:rPr>
        <w:t xml:space="preserve"> или договорно изискване, </w:t>
      </w:r>
      <w:r>
        <w:rPr>
          <w:b/>
        </w:rPr>
        <w:t>като</w:t>
      </w:r>
      <w:r w:rsidRPr="00957B27">
        <w:rPr>
          <w:b/>
        </w:rPr>
        <w:t xml:space="preserve"> и евентуалните последствия, ако тези данни не бъдат предоставени.</w:t>
      </w:r>
      <w:r w:rsidRPr="00957B27">
        <w:t xml:space="preserve"> </w:t>
      </w:r>
    </w:p>
    <w:p w:rsidR="00957B27" w:rsidRPr="00957B27" w:rsidRDefault="00957B27" w:rsidP="00957B27">
      <w:pPr>
        <w:jc w:val="both"/>
      </w:pPr>
    </w:p>
    <w:p w:rsidR="00957B27" w:rsidRPr="00957B27" w:rsidRDefault="00711FFF" w:rsidP="00957B27">
      <w:pPr>
        <w:jc w:val="both"/>
      </w:pPr>
      <w:r>
        <w:tab/>
      </w:r>
      <w:r w:rsidR="00957B27" w:rsidRPr="00376085">
        <w:rPr>
          <w:b/>
        </w:rPr>
        <w:t>7.1.</w:t>
      </w:r>
      <w:r w:rsidR="00957B27" w:rsidRPr="00957B27">
        <w:t xml:space="preserve"> </w:t>
      </w:r>
      <w:r w:rsidRPr="00160B29">
        <w:t>Административен съд –</w:t>
      </w:r>
      <w:r>
        <w:t xml:space="preserve"> Пловдив</w:t>
      </w:r>
      <w:r w:rsidRPr="00957B27">
        <w:t xml:space="preserve"> </w:t>
      </w:r>
      <w:r w:rsidR="00957B27" w:rsidRPr="00957B27">
        <w:t xml:space="preserve">организира и предприема мерки за защита на личните данни от нарушения на тяхната сигурност. Предприетите мерки са съобразени със съвременните технологични достижения и рисковете, свързани с естеството на данните, които трябва да бъдат защитени. Личните данни се събират за конкретни, точно определени от закона цели, обработват се законосъобразно и добросъвестно, но не и по начин, несъвместим с тези цели. </w:t>
      </w:r>
    </w:p>
    <w:p w:rsidR="00957B27" w:rsidRPr="00957B27" w:rsidRDefault="00711FFF" w:rsidP="00957B27">
      <w:pPr>
        <w:jc w:val="both"/>
      </w:pPr>
      <w:r>
        <w:tab/>
      </w:r>
      <w:r w:rsidR="00957B27" w:rsidRPr="00376085">
        <w:rPr>
          <w:b/>
        </w:rPr>
        <w:t>7.2.</w:t>
      </w:r>
      <w:r w:rsidR="00957B27" w:rsidRPr="00957B27">
        <w:t xml:space="preserve"> </w:t>
      </w:r>
      <w:r>
        <w:t xml:space="preserve"> </w:t>
      </w:r>
      <w:r w:rsidR="00957B27" w:rsidRPr="00957B27">
        <w:t xml:space="preserve">Личните данни се съхраняват на хартиен и електронен носител, така че да се идентифицира субектът на данните за период, не по-дълъг от необходимото за целите, за които се обработват те – осъществяване на правораздавателните функции на </w:t>
      </w:r>
      <w:r w:rsidRPr="00160B29">
        <w:t>Административен съд –</w:t>
      </w:r>
      <w:r>
        <w:t xml:space="preserve"> Пловдив</w:t>
      </w:r>
      <w:r w:rsidR="00957B27" w:rsidRPr="00957B27">
        <w:t>, сключване на договори в качеството му на работодател и възлагането на обществени поръчки, при взаимоотношения с органи на съдебната, изпълнителната и законодателната власт на Република България, както и всички останали случаи възникнали по силата на закон.</w:t>
      </w:r>
    </w:p>
    <w:p w:rsidR="00957B27" w:rsidRPr="00957B27" w:rsidRDefault="00711FFF" w:rsidP="00957B27">
      <w:pPr>
        <w:jc w:val="both"/>
      </w:pPr>
      <w:r>
        <w:tab/>
      </w:r>
      <w:r w:rsidR="00957B27" w:rsidRPr="00376085">
        <w:rPr>
          <w:b/>
        </w:rPr>
        <w:t>7.3.</w:t>
      </w:r>
      <w:r w:rsidR="00957B27" w:rsidRPr="00957B27">
        <w:t xml:space="preserve"> Обработваните лични данни се съхраняват в нормативно определените срокове за всеки вид лични данни и според целта, поради която се обработват, след което се унищожават по ред и правила, разписани по-долу. Личните данни могат да се съхраняват и за по-дълги срокове, доколкото ще бъдат обработвани единствено за целите на архивирането в обществен интерес, за научни или исторически изследвания или за статистически цели, при условие че бъдат приложени подходящите технически и организационни мерки, предвидени с цел да бъдат гарантирани правата и свободите на субекта на данните. </w:t>
      </w:r>
    </w:p>
    <w:p w:rsidR="00957B27" w:rsidRPr="00957B27" w:rsidRDefault="00711FFF" w:rsidP="00957B27">
      <w:pPr>
        <w:jc w:val="both"/>
      </w:pPr>
      <w:r>
        <w:tab/>
      </w:r>
      <w:r w:rsidR="00957B27" w:rsidRPr="00376085">
        <w:rPr>
          <w:b/>
        </w:rPr>
        <w:t>7.4.</w:t>
      </w:r>
      <w:r>
        <w:t xml:space="preserve"> </w:t>
      </w:r>
      <w:r w:rsidR="00957B27" w:rsidRPr="00957B27">
        <w:t xml:space="preserve">Обработването на лични данни в регистрите на </w:t>
      </w:r>
      <w:r w:rsidRPr="00160B29">
        <w:t>Административен съд –</w:t>
      </w:r>
      <w:r>
        <w:t xml:space="preserve"> Пловдив</w:t>
      </w:r>
      <w:r w:rsidR="00957B27" w:rsidRPr="00957B27">
        <w:t xml:space="preserve"> по смисъла на чл. 4, 2 от Регламент (ЕС) 2016/679 се извършва в предварително обособени помещения съобразно предвидените мерки за защита и оценката на подходящото ниво на сигурност, така че да се предотвратят или преустановят евентуални </w:t>
      </w:r>
      <w:r w:rsidR="00957B27" w:rsidRPr="00957B27">
        <w:lastRenderedPageBreak/>
        <w:t>нарушения и да се гарантират правата на лицата, чиито данни са обработвани.</w:t>
      </w:r>
    </w:p>
    <w:p w:rsidR="00957B27" w:rsidRPr="00957B27" w:rsidRDefault="00711FFF" w:rsidP="00957B27">
      <w:pPr>
        <w:jc w:val="both"/>
      </w:pPr>
      <w:r>
        <w:tab/>
      </w:r>
      <w:r w:rsidR="00957B27" w:rsidRPr="00376085">
        <w:rPr>
          <w:b/>
        </w:rPr>
        <w:t>7.5.</w:t>
      </w:r>
      <w:r>
        <w:t xml:space="preserve"> </w:t>
      </w:r>
      <w:r w:rsidR="00957B27" w:rsidRPr="00957B27">
        <w:t xml:space="preserve">Във връзка със своята основна функция – да осъществява правораздавателна дейност, както и във всички останали случаи, в които е страна по възникнали </w:t>
      </w:r>
      <w:proofErr w:type="spellStart"/>
      <w:r w:rsidR="00957B27" w:rsidRPr="00957B27">
        <w:t>гражданскоправни</w:t>
      </w:r>
      <w:proofErr w:type="spellEnd"/>
      <w:r w:rsidR="00957B27" w:rsidRPr="00957B27">
        <w:t xml:space="preserve"> и </w:t>
      </w:r>
      <w:proofErr w:type="spellStart"/>
      <w:r w:rsidR="00957B27" w:rsidRPr="00957B27">
        <w:t>публичноправни</w:t>
      </w:r>
      <w:proofErr w:type="spellEnd"/>
      <w:r w:rsidR="00957B27" w:rsidRPr="00957B27">
        <w:t xml:space="preserve"> отношения,  предоставянето на лични данни от субектите е предпоставка за изпълнение на правомощията и законовите задължения на </w:t>
      </w:r>
      <w:r w:rsidRPr="00160B29">
        <w:t>Административен съд –</w:t>
      </w:r>
      <w:r>
        <w:t xml:space="preserve"> Пловдив</w:t>
      </w:r>
      <w:r w:rsidR="00957B27" w:rsidRPr="00957B27">
        <w:t>.</w:t>
      </w:r>
    </w:p>
    <w:p w:rsidR="00957B27" w:rsidRPr="00957B27" w:rsidRDefault="00711FFF" w:rsidP="00957B27">
      <w:pPr>
        <w:jc w:val="both"/>
      </w:pPr>
      <w:r>
        <w:tab/>
      </w:r>
      <w:r w:rsidR="00957B27" w:rsidRPr="00376085">
        <w:rPr>
          <w:b/>
        </w:rPr>
        <w:t>7.6.</w:t>
      </w:r>
      <w:r w:rsidR="00957B27" w:rsidRPr="00957B27">
        <w:t xml:space="preserve"> Когато не са налице хипотезите на чл. 6, § 1, б</w:t>
      </w:r>
      <w:r w:rsidR="00E830AA">
        <w:t>уква</w:t>
      </w:r>
      <w:r w:rsidR="00957B27" w:rsidRPr="00957B27">
        <w:t xml:space="preserve"> „б“ – „е“ от Регламент (ЕС) 2016/679, физическите лица, чиито лични данни се обработват от </w:t>
      </w:r>
      <w:r w:rsidRPr="00160B29">
        <w:t>Административен съд –</w:t>
      </w:r>
      <w:r>
        <w:t xml:space="preserve"> Пловдив</w:t>
      </w:r>
      <w:r w:rsidR="00957B27" w:rsidRPr="00957B27">
        <w:t xml:space="preserve">, подписват </w:t>
      </w:r>
      <w:r w:rsidR="00E830AA">
        <w:t>„</w:t>
      </w:r>
      <w:r w:rsidR="00957B27" w:rsidRPr="00957B27">
        <w:t>декларация за съгласие</w:t>
      </w:r>
      <w:r w:rsidR="00E830AA">
        <w:t>“</w:t>
      </w:r>
      <w:r w:rsidR="00957B27" w:rsidRPr="00957B27">
        <w:t xml:space="preserve"> по образец</w:t>
      </w:r>
      <w:r w:rsidR="00E830AA">
        <w:t xml:space="preserve"> </w:t>
      </w:r>
      <w:r w:rsidR="00E830AA">
        <w:rPr>
          <w:lang w:val="en-US"/>
        </w:rPr>
        <w:t>(</w:t>
      </w:r>
      <w:r w:rsidR="00E830AA">
        <w:t>Приложение № 1</w:t>
      </w:r>
      <w:r w:rsidR="00E830AA">
        <w:rPr>
          <w:lang w:val="en-US"/>
        </w:rPr>
        <w:t>)</w:t>
      </w:r>
      <w:r w:rsidR="00957B27" w:rsidRPr="00957B27">
        <w:t>.</w:t>
      </w:r>
    </w:p>
    <w:p w:rsidR="00140C8D" w:rsidRPr="00957B27" w:rsidRDefault="00140C8D" w:rsidP="00140C8D">
      <w:pPr>
        <w:jc w:val="both"/>
        <w:rPr>
          <w:lang w:val="en-US"/>
        </w:rPr>
      </w:pPr>
    </w:p>
    <w:p w:rsidR="00571809" w:rsidRDefault="00571809" w:rsidP="00571809">
      <w:pPr>
        <w:jc w:val="both"/>
      </w:pPr>
    </w:p>
    <w:p w:rsidR="00D74760" w:rsidRPr="00D74760" w:rsidRDefault="00D74760" w:rsidP="00D74760">
      <w:pPr>
        <w:numPr>
          <w:ilvl w:val="0"/>
          <w:numId w:val="1"/>
        </w:numPr>
        <w:ind w:firstLine="349"/>
        <w:rPr>
          <w:b/>
        </w:rPr>
      </w:pPr>
      <w:r w:rsidRPr="00D74760">
        <w:rPr>
          <w:b/>
        </w:rPr>
        <w:t>Съществуването на автоматизирано вземане на решения, включително профилирането.</w:t>
      </w:r>
    </w:p>
    <w:p w:rsidR="00D74760" w:rsidRPr="00D74760" w:rsidRDefault="00D74760" w:rsidP="00D74760">
      <w:pPr>
        <w:rPr>
          <w:b/>
          <w:i/>
        </w:rPr>
      </w:pPr>
    </w:p>
    <w:p w:rsidR="00D74760" w:rsidRPr="00D74760" w:rsidRDefault="00D74760" w:rsidP="00801530">
      <w:pPr>
        <w:jc w:val="both"/>
      </w:pPr>
      <w:r>
        <w:tab/>
      </w:r>
      <w:r w:rsidRPr="00D74760">
        <w:t xml:space="preserve">В осъществяването на своята дейност </w:t>
      </w:r>
      <w:r w:rsidRPr="00160B29">
        <w:t>Административен съд –</w:t>
      </w:r>
      <w:r>
        <w:t xml:space="preserve"> Пловдив</w:t>
      </w:r>
      <w:r w:rsidRPr="00D74760">
        <w:t xml:space="preserve"> не прилага автоматизирано вземане на индивидуални решения, включително профилиране.</w:t>
      </w:r>
    </w:p>
    <w:p w:rsidR="00571809" w:rsidRPr="00957B27" w:rsidRDefault="00571809" w:rsidP="00801530">
      <w:pPr>
        <w:jc w:val="both"/>
        <w:rPr>
          <w:lang w:val="en-US"/>
        </w:rPr>
      </w:pPr>
    </w:p>
    <w:p w:rsidR="00C47E34" w:rsidRDefault="005D385B" w:rsidP="00C47E34">
      <w:r>
        <w:t xml:space="preserve">     </w:t>
      </w:r>
      <w:r w:rsidR="00C47E34">
        <w:t xml:space="preserve">       </w:t>
      </w:r>
    </w:p>
    <w:p w:rsidR="00C47E34" w:rsidRDefault="00C47E34" w:rsidP="00140C8D">
      <w:r>
        <w:t xml:space="preserve">    </w:t>
      </w:r>
    </w:p>
    <w:p w:rsidR="00C47E34" w:rsidRDefault="00C47E34" w:rsidP="00C47E34">
      <w:r>
        <w:t xml:space="preserve">       </w:t>
      </w:r>
    </w:p>
    <w:p w:rsidR="00C47E34" w:rsidRDefault="00711FFF" w:rsidP="00711FFF">
      <w:r>
        <w:t xml:space="preserve">    </w:t>
      </w:r>
    </w:p>
    <w:p w:rsidR="00C47E34" w:rsidRDefault="00C47E34" w:rsidP="00C47E34">
      <w:r>
        <w:t xml:space="preserve">     </w:t>
      </w:r>
    </w:p>
    <w:p w:rsidR="00C47E34" w:rsidRDefault="00C47E34" w:rsidP="00C47E34"/>
    <w:p w:rsidR="00C47E34" w:rsidRDefault="00C47E34" w:rsidP="00C47E34">
      <w:r>
        <w:t xml:space="preserve">     </w:t>
      </w:r>
    </w:p>
    <w:p w:rsidR="00C47E34" w:rsidRDefault="00C47E34" w:rsidP="00C47E34"/>
    <w:p w:rsidR="00C47E34" w:rsidRDefault="00C47E34" w:rsidP="00C47E34">
      <w:r>
        <w:tab/>
      </w:r>
      <w:r>
        <w:tab/>
      </w:r>
    </w:p>
    <w:sectPr w:rsidR="00C47E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39" w:rsidRDefault="008A1A39" w:rsidP="00E830AA">
      <w:r>
        <w:separator/>
      </w:r>
    </w:p>
  </w:endnote>
  <w:endnote w:type="continuationSeparator" w:id="0">
    <w:p w:rsidR="008A1A39" w:rsidRDefault="008A1A39" w:rsidP="00E8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AA" w:rsidRDefault="00E830AA" w:rsidP="00E830AA">
    <w:pPr>
      <w:pStyle w:val="a7"/>
    </w:pPr>
  </w:p>
  <w:p w:rsidR="00E830AA" w:rsidRPr="00E830AA" w:rsidRDefault="00E830AA" w:rsidP="00E830AA">
    <w:pPr>
      <w:tabs>
        <w:tab w:val="center" w:pos="4536"/>
        <w:tab w:val="right" w:pos="9072"/>
      </w:tabs>
      <w:jc w:val="center"/>
      <w:rPr>
        <w:rFonts w:ascii="Calibri" w:eastAsia="Times New Roman" w:hAnsi="Calibri" w:cs="Times New Roman"/>
        <w:sz w:val="22"/>
        <w:lang w:eastAsia="bg-BG"/>
      </w:rPr>
    </w:pPr>
    <w:r>
      <w:rPr>
        <w:rFonts w:ascii="Calibri" w:eastAsia="Times New Roman" w:hAnsi="Calibri" w:cs="Times New Roman"/>
        <w:noProof/>
        <w:sz w:val="22"/>
        <w:lang w:eastAsia="bg-BG"/>
      </w:rPr>
      <w:drawing>
        <wp:inline distT="0" distB="0" distL="0" distR="0">
          <wp:extent cx="4603750" cy="24130"/>
          <wp:effectExtent l="0" t="0" r="6350" b="0"/>
          <wp:docPr id="2" name="Картина 2"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0" cy="24130"/>
                  </a:xfrm>
                  <a:prstGeom prst="rect">
                    <a:avLst/>
                  </a:prstGeom>
                  <a:noFill/>
                  <a:ln>
                    <a:noFill/>
                  </a:ln>
                </pic:spPr>
              </pic:pic>
            </a:graphicData>
          </a:graphic>
        </wp:inline>
      </w:drawing>
    </w:r>
  </w:p>
  <w:p w:rsidR="00E830AA" w:rsidRPr="00E830AA" w:rsidRDefault="00E830AA" w:rsidP="00E830AA">
    <w:pPr>
      <w:tabs>
        <w:tab w:val="center" w:pos="4536"/>
        <w:tab w:val="right" w:pos="9072"/>
      </w:tabs>
      <w:jc w:val="center"/>
      <w:rPr>
        <w:rFonts w:ascii="Calibri" w:eastAsia="Times New Roman" w:hAnsi="Calibri" w:cs="Times New Roman"/>
        <w:sz w:val="22"/>
        <w:lang w:eastAsia="bg-BG"/>
      </w:rPr>
    </w:pPr>
  </w:p>
  <w:p w:rsidR="00E830AA" w:rsidRPr="00E830AA" w:rsidRDefault="00E830AA" w:rsidP="00E830AA">
    <w:pPr>
      <w:tabs>
        <w:tab w:val="center" w:pos="4536"/>
        <w:tab w:val="right" w:pos="9072"/>
      </w:tabs>
      <w:jc w:val="center"/>
      <w:rPr>
        <w:rFonts w:ascii="Arial" w:eastAsia="Times New Roman" w:hAnsi="Arial" w:cs="Arial"/>
        <w:sz w:val="22"/>
        <w:lang w:val="en-US" w:eastAsia="bg-BG"/>
      </w:rPr>
    </w:pPr>
    <w:r w:rsidRPr="00E830AA">
      <w:rPr>
        <w:rFonts w:ascii="Arial" w:eastAsia="Times New Roman" w:hAnsi="Arial" w:cs="Arial"/>
        <w:sz w:val="22"/>
        <w:lang w:eastAsia="bg-BG"/>
      </w:rPr>
      <w:t>гр. Пловдив, ул. Иван Вазов № 20</w:t>
    </w:r>
  </w:p>
  <w:p w:rsidR="00E830AA" w:rsidRPr="00E830AA" w:rsidRDefault="00E830AA" w:rsidP="00E830AA">
    <w:pPr>
      <w:tabs>
        <w:tab w:val="center" w:pos="4536"/>
        <w:tab w:val="right" w:pos="9072"/>
      </w:tabs>
      <w:jc w:val="center"/>
      <w:rPr>
        <w:rFonts w:ascii="Arial" w:eastAsia="Times New Roman" w:hAnsi="Arial" w:cs="Arial"/>
        <w:sz w:val="22"/>
        <w:lang w:val="en-US" w:eastAsia="bg-BG"/>
      </w:rPr>
    </w:pPr>
    <w:proofErr w:type="spellStart"/>
    <w:proofErr w:type="gramStart"/>
    <w:r w:rsidRPr="00E830AA">
      <w:rPr>
        <w:rFonts w:ascii="Arial" w:eastAsia="Times New Roman" w:hAnsi="Arial" w:cs="Arial"/>
        <w:sz w:val="22"/>
        <w:lang w:val="en-US" w:eastAsia="bg-BG"/>
      </w:rPr>
      <w:t>тел</w:t>
    </w:r>
    <w:proofErr w:type="spellEnd"/>
    <w:r w:rsidRPr="00E830AA">
      <w:rPr>
        <w:rFonts w:ascii="Arial" w:eastAsia="Times New Roman" w:hAnsi="Arial" w:cs="Arial"/>
        <w:sz w:val="22"/>
        <w:lang w:val="en-US" w:eastAsia="bg-BG"/>
      </w:rPr>
      <w:t>.:</w:t>
    </w:r>
    <w:proofErr w:type="gramEnd"/>
    <w:r w:rsidRPr="00E830AA">
      <w:rPr>
        <w:rFonts w:ascii="Arial" w:eastAsia="Times New Roman" w:hAnsi="Arial" w:cs="Arial"/>
        <w:sz w:val="22"/>
        <w:lang w:val="en-US" w:eastAsia="bg-BG"/>
      </w:rPr>
      <w:t xml:space="preserve"> 032261070, </w:t>
    </w:r>
    <w:proofErr w:type="spellStart"/>
    <w:r w:rsidRPr="00E830AA">
      <w:rPr>
        <w:rFonts w:ascii="Arial" w:eastAsia="Times New Roman" w:hAnsi="Arial" w:cs="Arial"/>
        <w:sz w:val="22"/>
        <w:lang w:val="en-US" w:eastAsia="bg-BG"/>
      </w:rPr>
      <w:t>факс</w:t>
    </w:r>
    <w:proofErr w:type="spellEnd"/>
    <w:r w:rsidRPr="00E830AA">
      <w:rPr>
        <w:rFonts w:ascii="Arial" w:eastAsia="Times New Roman" w:hAnsi="Arial" w:cs="Arial"/>
        <w:sz w:val="22"/>
        <w:lang w:val="en-US" w:eastAsia="bg-BG"/>
      </w:rPr>
      <w:t>: 032261070 e-mail: adminsad_pv@dir.bg</w:t>
    </w:r>
  </w:p>
  <w:p w:rsidR="00E830AA" w:rsidRDefault="00E830AA" w:rsidP="00E830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39" w:rsidRDefault="008A1A39" w:rsidP="00E830AA">
      <w:r>
        <w:separator/>
      </w:r>
    </w:p>
  </w:footnote>
  <w:footnote w:type="continuationSeparator" w:id="0">
    <w:p w:rsidR="008A1A39" w:rsidRDefault="008A1A39" w:rsidP="00E8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AA" w:rsidRPr="00E830AA" w:rsidRDefault="00E830AA" w:rsidP="00E830AA">
    <w:pPr>
      <w:tabs>
        <w:tab w:val="center" w:pos="4536"/>
        <w:tab w:val="right" w:pos="9072"/>
      </w:tabs>
      <w:jc w:val="center"/>
      <w:rPr>
        <w:rFonts w:ascii="Arial" w:eastAsia="Times New Roman" w:hAnsi="Arial" w:cs="Arial"/>
        <w:color w:val="4F6228"/>
        <w:szCs w:val="28"/>
        <w:lang w:eastAsia="bg-BG"/>
      </w:rPr>
    </w:pPr>
    <w:r w:rsidRPr="00E830AA">
      <w:rPr>
        <w:rFonts w:ascii="Arial" w:eastAsia="Times New Roman" w:hAnsi="Arial" w:cs="Arial"/>
        <w:color w:val="4F6228"/>
        <w:szCs w:val="28"/>
        <w:lang w:eastAsia="bg-BG"/>
      </w:rPr>
      <w:t>РЕПУБЛИКА БЪЛГАРИЯ</w:t>
    </w:r>
  </w:p>
  <w:p w:rsidR="00E830AA" w:rsidRPr="00E830AA" w:rsidRDefault="00E830AA" w:rsidP="00E830AA">
    <w:pPr>
      <w:tabs>
        <w:tab w:val="center" w:pos="4536"/>
        <w:tab w:val="right" w:pos="9072"/>
      </w:tabs>
      <w:jc w:val="center"/>
      <w:rPr>
        <w:rFonts w:ascii="Arial" w:eastAsia="Times New Roman" w:hAnsi="Arial" w:cs="Arial"/>
        <w:sz w:val="32"/>
        <w:szCs w:val="32"/>
        <w:lang w:eastAsia="bg-BG"/>
      </w:rPr>
    </w:pPr>
    <w:r w:rsidRPr="00E830AA">
      <w:rPr>
        <w:rFonts w:ascii="Arial" w:eastAsia="Times New Roman" w:hAnsi="Arial" w:cs="Arial"/>
        <w:sz w:val="32"/>
        <w:szCs w:val="32"/>
        <w:lang w:eastAsia="bg-BG"/>
      </w:rPr>
      <w:t>АДМИНИСТРАТИВЕН СЪД - ПЛОВДИВ</w:t>
    </w:r>
  </w:p>
  <w:p w:rsidR="00E830AA" w:rsidRPr="00E830AA" w:rsidRDefault="00E830AA" w:rsidP="00E830AA">
    <w:pPr>
      <w:tabs>
        <w:tab w:val="center" w:pos="4536"/>
        <w:tab w:val="right" w:pos="9072"/>
      </w:tabs>
      <w:jc w:val="center"/>
      <w:rPr>
        <w:rFonts w:ascii="Arial" w:eastAsia="Times New Roman" w:hAnsi="Arial" w:cs="Arial"/>
        <w:sz w:val="16"/>
        <w:szCs w:val="16"/>
        <w:lang w:eastAsia="bg-BG"/>
      </w:rPr>
    </w:pPr>
  </w:p>
  <w:p w:rsidR="00E830AA" w:rsidRPr="00E830AA" w:rsidRDefault="00E830AA" w:rsidP="00E830AA">
    <w:pPr>
      <w:tabs>
        <w:tab w:val="center" w:pos="4536"/>
        <w:tab w:val="right" w:pos="9072"/>
      </w:tabs>
      <w:jc w:val="center"/>
      <w:rPr>
        <w:rFonts w:ascii="Calibri" w:eastAsia="Times New Roman" w:hAnsi="Calibri" w:cs="Times New Roman"/>
        <w:sz w:val="22"/>
        <w:lang w:eastAsia="bg-BG"/>
      </w:rPr>
    </w:pPr>
    <w:r>
      <w:rPr>
        <w:rFonts w:ascii="Calibri" w:eastAsia="Times New Roman" w:hAnsi="Calibri" w:cs="Times New Roman"/>
        <w:noProof/>
        <w:sz w:val="22"/>
        <w:lang w:eastAsia="bg-BG"/>
      </w:rPr>
      <w:drawing>
        <wp:inline distT="0" distB="0" distL="0" distR="0">
          <wp:extent cx="4603750" cy="850900"/>
          <wp:effectExtent l="0" t="0" r="6350" b="6350"/>
          <wp:docPr id="1" name="Картина 1"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0" cy="850900"/>
                  </a:xfrm>
                  <a:prstGeom prst="rect">
                    <a:avLst/>
                  </a:prstGeom>
                  <a:noFill/>
                  <a:ln>
                    <a:noFill/>
                  </a:ln>
                </pic:spPr>
              </pic:pic>
            </a:graphicData>
          </a:graphic>
        </wp:inline>
      </w:drawing>
    </w:r>
  </w:p>
  <w:p w:rsidR="00E830AA" w:rsidRDefault="00E830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45B"/>
    <w:multiLevelType w:val="hybridMultilevel"/>
    <w:tmpl w:val="F57C3710"/>
    <w:lvl w:ilvl="0" w:tplc="C638EC68">
      <w:start w:val="1"/>
      <w:numFmt w:val="upperRoman"/>
      <w:lvlText w:val="%1."/>
      <w:lvlJc w:val="left"/>
      <w:pPr>
        <w:ind w:left="1287" w:hanging="72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F041EDE"/>
    <w:multiLevelType w:val="multilevel"/>
    <w:tmpl w:val="38F0B3D0"/>
    <w:lvl w:ilvl="0">
      <w:start w:val="1"/>
      <w:numFmt w:val="upperRoman"/>
      <w:lvlText w:val="%1."/>
      <w:lvlJc w:val="left"/>
      <w:pPr>
        <w:ind w:left="360" w:hanging="360"/>
      </w:pPr>
      <w:rPr>
        <w:rFonts w:hint="default"/>
        <w:b/>
        <w:i w:val="0"/>
      </w:rPr>
    </w:lvl>
    <w:lvl w:ilvl="1">
      <w:start w:val="1"/>
      <w:numFmt w:val="decimal"/>
      <w:isLgl/>
      <w:lvlText w:val="%1.%2."/>
      <w:lvlJc w:val="left"/>
      <w:pPr>
        <w:ind w:left="1425" w:hanging="72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2C3403CA"/>
    <w:multiLevelType w:val="hybridMultilevel"/>
    <w:tmpl w:val="FBA0B3E8"/>
    <w:lvl w:ilvl="0" w:tplc="CB6EC026">
      <w:start w:val="2"/>
      <w:numFmt w:val="bullet"/>
      <w:lvlText w:val="-"/>
      <w:lvlJc w:val="left"/>
      <w:pPr>
        <w:ind w:left="1005" w:hanging="360"/>
      </w:pPr>
      <w:rPr>
        <w:rFonts w:ascii="Times New Roman" w:eastAsiaTheme="minorHAnsi" w:hAnsi="Times New Roman" w:cs="Times New Roman" w:hint="default"/>
      </w:rPr>
    </w:lvl>
    <w:lvl w:ilvl="1" w:tplc="04020003" w:tentative="1">
      <w:start w:val="1"/>
      <w:numFmt w:val="bullet"/>
      <w:lvlText w:val="o"/>
      <w:lvlJc w:val="left"/>
      <w:pPr>
        <w:ind w:left="1725" w:hanging="360"/>
      </w:pPr>
      <w:rPr>
        <w:rFonts w:ascii="Courier New" w:hAnsi="Courier New" w:cs="Courier New" w:hint="default"/>
      </w:rPr>
    </w:lvl>
    <w:lvl w:ilvl="2" w:tplc="04020005" w:tentative="1">
      <w:start w:val="1"/>
      <w:numFmt w:val="bullet"/>
      <w:lvlText w:val=""/>
      <w:lvlJc w:val="left"/>
      <w:pPr>
        <w:ind w:left="2445" w:hanging="360"/>
      </w:pPr>
      <w:rPr>
        <w:rFonts w:ascii="Wingdings" w:hAnsi="Wingdings" w:hint="default"/>
      </w:rPr>
    </w:lvl>
    <w:lvl w:ilvl="3" w:tplc="04020001" w:tentative="1">
      <w:start w:val="1"/>
      <w:numFmt w:val="bullet"/>
      <w:lvlText w:val=""/>
      <w:lvlJc w:val="left"/>
      <w:pPr>
        <w:ind w:left="3165" w:hanging="360"/>
      </w:pPr>
      <w:rPr>
        <w:rFonts w:ascii="Symbol" w:hAnsi="Symbol" w:hint="default"/>
      </w:rPr>
    </w:lvl>
    <w:lvl w:ilvl="4" w:tplc="04020003" w:tentative="1">
      <w:start w:val="1"/>
      <w:numFmt w:val="bullet"/>
      <w:lvlText w:val="o"/>
      <w:lvlJc w:val="left"/>
      <w:pPr>
        <w:ind w:left="3885" w:hanging="360"/>
      </w:pPr>
      <w:rPr>
        <w:rFonts w:ascii="Courier New" w:hAnsi="Courier New" w:cs="Courier New" w:hint="default"/>
      </w:rPr>
    </w:lvl>
    <w:lvl w:ilvl="5" w:tplc="04020005" w:tentative="1">
      <w:start w:val="1"/>
      <w:numFmt w:val="bullet"/>
      <w:lvlText w:val=""/>
      <w:lvlJc w:val="left"/>
      <w:pPr>
        <w:ind w:left="4605" w:hanging="360"/>
      </w:pPr>
      <w:rPr>
        <w:rFonts w:ascii="Wingdings" w:hAnsi="Wingdings" w:hint="default"/>
      </w:rPr>
    </w:lvl>
    <w:lvl w:ilvl="6" w:tplc="04020001" w:tentative="1">
      <w:start w:val="1"/>
      <w:numFmt w:val="bullet"/>
      <w:lvlText w:val=""/>
      <w:lvlJc w:val="left"/>
      <w:pPr>
        <w:ind w:left="5325" w:hanging="360"/>
      </w:pPr>
      <w:rPr>
        <w:rFonts w:ascii="Symbol" w:hAnsi="Symbol" w:hint="default"/>
      </w:rPr>
    </w:lvl>
    <w:lvl w:ilvl="7" w:tplc="04020003" w:tentative="1">
      <w:start w:val="1"/>
      <w:numFmt w:val="bullet"/>
      <w:lvlText w:val="o"/>
      <w:lvlJc w:val="left"/>
      <w:pPr>
        <w:ind w:left="6045" w:hanging="360"/>
      </w:pPr>
      <w:rPr>
        <w:rFonts w:ascii="Courier New" w:hAnsi="Courier New" w:cs="Courier New" w:hint="default"/>
      </w:rPr>
    </w:lvl>
    <w:lvl w:ilvl="8" w:tplc="04020005" w:tentative="1">
      <w:start w:val="1"/>
      <w:numFmt w:val="bullet"/>
      <w:lvlText w:val=""/>
      <w:lvlJc w:val="left"/>
      <w:pPr>
        <w:ind w:left="6765" w:hanging="360"/>
      </w:pPr>
      <w:rPr>
        <w:rFonts w:ascii="Wingdings" w:hAnsi="Wingdings" w:hint="default"/>
      </w:rPr>
    </w:lvl>
  </w:abstractNum>
  <w:abstractNum w:abstractNumId="3">
    <w:nsid w:val="31996619"/>
    <w:multiLevelType w:val="hybridMultilevel"/>
    <w:tmpl w:val="3AF05D6E"/>
    <w:lvl w:ilvl="0" w:tplc="CD20BDFE">
      <w:start w:val="1"/>
      <w:numFmt w:val="bullet"/>
      <w:lvlText w:val="•"/>
      <w:lvlJc w:val="left"/>
      <w:pPr>
        <w:tabs>
          <w:tab w:val="num" w:pos="720"/>
        </w:tabs>
        <w:ind w:left="720" w:hanging="360"/>
      </w:pPr>
      <w:rPr>
        <w:rFonts w:ascii="Arial" w:hAnsi="Arial" w:hint="default"/>
      </w:rPr>
    </w:lvl>
    <w:lvl w:ilvl="1" w:tplc="321A957C" w:tentative="1">
      <w:start w:val="1"/>
      <w:numFmt w:val="bullet"/>
      <w:lvlText w:val="•"/>
      <w:lvlJc w:val="left"/>
      <w:pPr>
        <w:tabs>
          <w:tab w:val="num" w:pos="1440"/>
        </w:tabs>
        <w:ind w:left="1440" w:hanging="360"/>
      </w:pPr>
      <w:rPr>
        <w:rFonts w:ascii="Arial" w:hAnsi="Arial" w:hint="default"/>
      </w:rPr>
    </w:lvl>
    <w:lvl w:ilvl="2" w:tplc="5C6C2DA2" w:tentative="1">
      <w:start w:val="1"/>
      <w:numFmt w:val="bullet"/>
      <w:lvlText w:val="•"/>
      <w:lvlJc w:val="left"/>
      <w:pPr>
        <w:tabs>
          <w:tab w:val="num" w:pos="2160"/>
        </w:tabs>
        <w:ind w:left="2160" w:hanging="360"/>
      </w:pPr>
      <w:rPr>
        <w:rFonts w:ascii="Arial" w:hAnsi="Arial" w:hint="default"/>
      </w:rPr>
    </w:lvl>
    <w:lvl w:ilvl="3" w:tplc="F3522A20" w:tentative="1">
      <w:start w:val="1"/>
      <w:numFmt w:val="bullet"/>
      <w:lvlText w:val="•"/>
      <w:lvlJc w:val="left"/>
      <w:pPr>
        <w:tabs>
          <w:tab w:val="num" w:pos="2880"/>
        </w:tabs>
        <w:ind w:left="2880" w:hanging="360"/>
      </w:pPr>
      <w:rPr>
        <w:rFonts w:ascii="Arial" w:hAnsi="Arial" w:hint="default"/>
      </w:rPr>
    </w:lvl>
    <w:lvl w:ilvl="4" w:tplc="56125548" w:tentative="1">
      <w:start w:val="1"/>
      <w:numFmt w:val="bullet"/>
      <w:lvlText w:val="•"/>
      <w:lvlJc w:val="left"/>
      <w:pPr>
        <w:tabs>
          <w:tab w:val="num" w:pos="3600"/>
        </w:tabs>
        <w:ind w:left="3600" w:hanging="360"/>
      </w:pPr>
      <w:rPr>
        <w:rFonts w:ascii="Arial" w:hAnsi="Arial" w:hint="default"/>
      </w:rPr>
    </w:lvl>
    <w:lvl w:ilvl="5" w:tplc="01FC94C0" w:tentative="1">
      <w:start w:val="1"/>
      <w:numFmt w:val="bullet"/>
      <w:lvlText w:val="•"/>
      <w:lvlJc w:val="left"/>
      <w:pPr>
        <w:tabs>
          <w:tab w:val="num" w:pos="4320"/>
        </w:tabs>
        <w:ind w:left="4320" w:hanging="360"/>
      </w:pPr>
      <w:rPr>
        <w:rFonts w:ascii="Arial" w:hAnsi="Arial" w:hint="default"/>
      </w:rPr>
    </w:lvl>
    <w:lvl w:ilvl="6" w:tplc="21644ACE" w:tentative="1">
      <w:start w:val="1"/>
      <w:numFmt w:val="bullet"/>
      <w:lvlText w:val="•"/>
      <w:lvlJc w:val="left"/>
      <w:pPr>
        <w:tabs>
          <w:tab w:val="num" w:pos="5040"/>
        </w:tabs>
        <w:ind w:left="5040" w:hanging="360"/>
      </w:pPr>
      <w:rPr>
        <w:rFonts w:ascii="Arial" w:hAnsi="Arial" w:hint="default"/>
      </w:rPr>
    </w:lvl>
    <w:lvl w:ilvl="7" w:tplc="42E81BFE" w:tentative="1">
      <w:start w:val="1"/>
      <w:numFmt w:val="bullet"/>
      <w:lvlText w:val="•"/>
      <w:lvlJc w:val="left"/>
      <w:pPr>
        <w:tabs>
          <w:tab w:val="num" w:pos="5760"/>
        </w:tabs>
        <w:ind w:left="5760" w:hanging="360"/>
      </w:pPr>
      <w:rPr>
        <w:rFonts w:ascii="Arial" w:hAnsi="Arial" w:hint="default"/>
      </w:rPr>
    </w:lvl>
    <w:lvl w:ilvl="8" w:tplc="29F626C4" w:tentative="1">
      <w:start w:val="1"/>
      <w:numFmt w:val="bullet"/>
      <w:lvlText w:val="•"/>
      <w:lvlJc w:val="left"/>
      <w:pPr>
        <w:tabs>
          <w:tab w:val="num" w:pos="6480"/>
        </w:tabs>
        <w:ind w:left="6480" w:hanging="360"/>
      </w:pPr>
      <w:rPr>
        <w:rFonts w:ascii="Arial" w:hAnsi="Arial" w:hint="default"/>
      </w:rPr>
    </w:lvl>
  </w:abstractNum>
  <w:abstractNum w:abstractNumId="4">
    <w:nsid w:val="352920A2"/>
    <w:multiLevelType w:val="singleLevel"/>
    <w:tmpl w:val="8E8C2478"/>
    <w:lvl w:ilvl="0">
      <w:start w:val="5"/>
      <w:numFmt w:val="decimal"/>
      <w:lvlText w:val="%1."/>
      <w:legacy w:legacy="1" w:legacySpace="0" w:legacyIndent="0"/>
      <w:lvlJc w:val="left"/>
      <w:rPr>
        <w:rFonts w:ascii="Times New Roman" w:hAnsi="Times New Roman" w:cs="Times New Roman" w:hint="default"/>
        <w:sz w:val="28"/>
        <w:szCs w:val="28"/>
      </w:rPr>
    </w:lvl>
  </w:abstractNum>
  <w:abstractNum w:abstractNumId="5">
    <w:nsid w:val="4B716633"/>
    <w:multiLevelType w:val="hybridMultilevel"/>
    <w:tmpl w:val="87E29134"/>
    <w:lvl w:ilvl="0" w:tplc="31E8E0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5FCB3092"/>
    <w:multiLevelType w:val="hybridMultilevel"/>
    <w:tmpl w:val="6A5CC47A"/>
    <w:lvl w:ilvl="0" w:tplc="7B061E6C">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3857CDE"/>
    <w:multiLevelType w:val="hybridMultilevel"/>
    <w:tmpl w:val="63B2F9DC"/>
    <w:lvl w:ilvl="0" w:tplc="04020013">
      <w:start w:val="1"/>
      <w:numFmt w:val="upperRoman"/>
      <w:lvlText w:val="%1."/>
      <w:lvlJc w:val="right"/>
      <w:pPr>
        <w:ind w:left="995" w:hanging="360"/>
      </w:pPr>
    </w:lvl>
    <w:lvl w:ilvl="1" w:tplc="04020019" w:tentative="1">
      <w:start w:val="1"/>
      <w:numFmt w:val="lowerLetter"/>
      <w:lvlText w:val="%2."/>
      <w:lvlJc w:val="left"/>
      <w:pPr>
        <w:ind w:left="1715" w:hanging="360"/>
      </w:pPr>
    </w:lvl>
    <w:lvl w:ilvl="2" w:tplc="0402001B" w:tentative="1">
      <w:start w:val="1"/>
      <w:numFmt w:val="lowerRoman"/>
      <w:lvlText w:val="%3."/>
      <w:lvlJc w:val="right"/>
      <w:pPr>
        <w:ind w:left="2435" w:hanging="180"/>
      </w:pPr>
    </w:lvl>
    <w:lvl w:ilvl="3" w:tplc="0402000F" w:tentative="1">
      <w:start w:val="1"/>
      <w:numFmt w:val="decimal"/>
      <w:lvlText w:val="%4."/>
      <w:lvlJc w:val="left"/>
      <w:pPr>
        <w:ind w:left="3155" w:hanging="360"/>
      </w:pPr>
    </w:lvl>
    <w:lvl w:ilvl="4" w:tplc="04020019" w:tentative="1">
      <w:start w:val="1"/>
      <w:numFmt w:val="lowerLetter"/>
      <w:lvlText w:val="%5."/>
      <w:lvlJc w:val="left"/>
      <w:pPr>
        <w:ind w:left="3875" w:hanging="360"/>
      </w:pPr>
    </w:lvl>
    <w:lvl w:ilvl="5" w:tplc="0402001B" w:tentative="1">
      <w:start w:val="1"/>
      <w:numFmt w:val="lowerRoman"/>
      <w:lvlText w:val="%6."/>
      <w:lvlJc w:val="right"/>
      <w:pPr>
        <w:ind w:left="4595" w:hanging="180"/>
      </w:pPr>
    </w:lvl>
    <w:lvl w:ilvl="6" w:tplc="0402000F" w:tentative="1">
      <w:start w:val="1"/>
      <w:numFmt w:val="decimal"/>
      <w:lvlText w:val="%7."/>
      <w:lvlJc w:val="left"/>
      <w:pPr>
        <w:ind w:left="5315" w:hanging="360"/>
      </w:pPr>
    </w:lvl>
    <w:lvl w:ilvl="7" w:tplc="04020019" w:tentative="1">
      <w:start w:val="1"/>
      <w:numFmt w:val="lowerLetter"/>
      <w:lvlText w:val="%8."/>
      <w:lvlJc w:val="left"/>
      <w:pPr>
        <w:ind w:left="6035" w:hanging="360"/>
      </w:pPr>
    </w:lvl>
    <w:lvl w:ilvl="8" w:tplc="0402001B" w:tentative="1">
      <w:start w:val="1"/>
      <w:numFmt w:val="lowerRoman"/>
      <w:lvlText w:val="%9."/>
      <w:lvlJc w:val="right"/>
      <w:pPr>
        <w:ind w:left="6755" w:hanging="180"/>
      </w:p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34"/>
    <w:rsid w:val="00035309"/>
    <w:rsid w:val="000E7B31"/>
    <w:rsid w:val="00140C8D"/>
    <w:rsid w:val="00160B29"/>
    <w:rsid w:val="001B73FE"/>
    <w:rsid w:val="001C1960"/>
    <w:rsid w:val="00220ABE"/>
    <w:rsid w:val="00223C06"/>
    <w:rsid w:val="00256962"/>
    <w:rsid w:val="002F30DF"/>
    <w:rsid w:val="00371F00"/>
    <w:rsid w:val="00376085"/>
    <w:rsid w:val="00480446"/>
    <w:rsid w:val="004E1656"/>
    <w:rsid w:val="00571809"/>
    <w:rsid w:val="005D385B"/>
    <w:rsid w:val="00651203"/>
    <w:rsid w:val="006913DA"/>
    <w:rsid w:val="00711FFF"/>
    <w:rsid w:val="007F4709"/>
    <w:rsid w:val="00801530"/>
    <w:rsid w:val="008A1A39"/>
    <w:rsid w:val="008A5DDF"/>
    <w:rsid w:val="00911727"/>
    <w:rsid w:val="00957B27"/>
    <w:rsid w:val="009F0D56"/>
    <w:rsid w:val="00A601B5"/>
    <w:rsid w:val="00A67826"/>
    <w:rsid w:val="00AC3584"/>
    <w:rsid w:val="00B90245"/>
    <w:rsid w:val="00BC5286"/>
    <w:rsid w:val="00C44782"/>
    <w:rsid w:val="00C47E34"/>
    <w:rsid w:val="00C57CFD"/>
    <w:rsid w:val="00C7185E"/>
    <w:rsid w:val="00D6574C"/>
    <w:rsid w:val="00D74760"/>
    <w:rsid w:val="00E70421"/>
    <w:rsid w:val="00E71790"/>
    <w:rsid w:val="00E830AA"/>
    <w:rsid w:val="00EF00BF"/>
    <w:rsid w:val="00F35788"/>
    <w:rsid w:val="00F95933"/>
    <w:rsid w:val="00FC6EF9"/>
    <w:rsid w:val="00FE40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56"/>
    <w:pPr>
      <w:ind w:left="720"/>
      <w:contextualSpacing/>
    </w:pPr>
  </w:style>
  <w:style w:type="character" w:styleId="a4">
    <w:name w:val="Hyperlink"/>
    <w:basedOn w:val="a0"/>
    <w:uiPriority w:val="99"/>
    <w:unhideWhenUsed/>
    <w:rsid w:val="00256962"/>
    <w:rPr>
      <w:color w:val="0000FF" w:themeColor="hyperlink"/>
      <w:u w:val="single"/>
    </w:rPr>
  </w:style>
  <w:style w:type="paragraph" w:styleId="a5">
    <w:name w:val="header"/>
    <w:basedOn w:val="a"/>
    <w:link w:val="a6"/>
    <w:uiPriority w:val="99"/>
    <w:unhideWhenUsed/>
    <w:rsid w:val="00E830AA"/>
    <w:pPr>
      <w:tabs>
        <w:tab w:val="center" w:pos="4536"/>
        <w:tab w:val="right" w:pos="9072"/>
      </w:tabs>
    </w:pPr>
  </w:style>
  <w:style w:type="character" w:customStyle="1" w:styleId="a6">
    <w:name w:val="Горен колонтитул Знак"/>
    <w:basedOn w:val="a0"/>
    <w:link w:val="a5"/>
    <w:uiPriority w:val="99"/>
    <w:rsid w:val="00E830AA"/>
  </w:style>
  <w:style w:type="paragraph" w:styleId="a7">
    <w:name w:val="footer"/>
    <w:basedOn w:val="a"/>
    <w:link w:val="a8"/>
    <w:uiPriority w:val="99"/>
    <w:unhideWhenUsed/>
    <w:rsid w:val="00E830AA"/>
    <w:pPr>
      <w:tabs>
        <w:tab w:val="center" w:pos="4536"/>
        <w:tab w:val="right" w:pos="9072"/>
      </w:tabs>
    </w:pPr>
  </w:style>
  <w:style w:type="character" w:customStyle="1" w:styleId="a8">
    <w:name w:val="Долен колонтитул Знак"/>
    <w:basedOn w:val="a0"/>
    <w:link w:val="a7"/>
    <w:uiPriority w:val="99"/>
    <w:rsid w:val="00E830AA"/>
  </w:style>
  <w:style w:type="paragraph" w:styleId="a9">
    <w:name w:val="Balloon Text"/>
    <w:basedOn w:val="a"/>
    <w:link w:val="aa"/>
    <w:uiPriority w:val="99"/>
    <w:semiHidden/>
    <w:unhideWhenUsed/>
    <w:rsid w:val="00E830AA"/>
    <w:rPr>
      <w:rFonts w:ascii="Tahoma" w:hAnsi="Tahoma" w:cs="Tahoma"/>
      <w:sz w:val="16"/>
      <w:szCs w:val="16"/>
    </w:rPr>
  </w:style>
  <w:style w:type="character" w:customStyle="1" w:styleId="aa">
    <w:name w:val="Изнесен текст Знак"/>
    <w:basedOn w:val="a0"/>
    <w:link w:val="a9"/>
    <w:uiPriority w:val="99"/>
    <w:semiHidden/>
    <w:rsid w:val="00E83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56"/>
    <w:pPr>
      <w:ind w:left="720"/>
      <w:contextualSpacing/>
    </w:pPr>
  </w:style>
  <w:style w:type="character" w:styleId="a4">
    <w:name w:val="Hyperlink"/>
    <w:basedOn w:val="a0"/>
    <w:uiPriority w:val="99"/>
    <w:unhideWhenUsed/>
    <w:rsid w:val="00256962"/>
    <w:rPr>
      <w:color w:val="0000FF" w:themeColor="hyperlink"/>
      <w:u w:val="single"/>
    </w:rPr>
  </w:style>
  <w:style w:type="paragraph" w:styleId="a5">
    <w:name w:val="header"/>
    <w:basedOn w:val="a"/>
    <w:link w:val="a6"/>
    <w:uiPriority w:val="99"/>
    <w:unhideWhenUsed/>
    <w:rsid w:val="00E830AA"/>
    <w:pPr>
      <w:tabs>
        <w:tab w:val="center" w:pos="4536"/>
        <w:tab w:val="right" w:pos="9072"/>
      </w:tabs>
    </w:pPr>
  </w:style>
  <w:style w:type="character" w:customStyle="1" w:styleId="a6">
    <w:name w:val="Горен колонтитул Знак"/>
    <w:basedOn w:val="a0"/>
    <w:link w:val="a5"/>
    <w:uiPriority w:val="99"/>
    <w:rsid w:val="00E830AA"/>
  </w:style>
  <w:style w:type="paragraph" w:styleId="a7">
    <w:name w:val="footer"/>
    <w:basedOn w:val="a"/>
    <w:link w:val="a8"/>
    <w:uiPriority w:val="99"/>
    <w:unhideWhenUsed/>
    <w:rsid w:val="00E830AA"/>
    <w:pPr>
      <w:tabs>
        <w:tab w:val="center" w:pos="4536"/>
        <w:tab w:val="right" w:pos="9072"/>
      </w:tabs>
    </w:pPr>
  </w:style>
  <w:style w:type="character" w:customStyle="1" w:styleId="a8">
    <w:name w:val="Долен колонтитул Знак"/>
    <w:basedOn w:val="a0"/>
    <w:link w:val="a7"/>
    <w:uiPriority w:val="99"/>
    <w:rsid w:val="00E830AA"/>
  </w:style>
  <w:style w:type="paragraph" w:styleId="a9">
    <w:name w:val="Balloon Text"/>
    <w:basedOn w:val="a"/>
    <w:link w:val="aa"/>
    <w:uiPriority w:val="99"/>
    <w:semiHidden/>
    <w:unhideWhenUsed/>
    <w:rsid w:val="00E830AA"/>
    <w:rPr>
      <w:rFonts w:ascii="Tahoma" w:hAnsi="Tahoma" w:cs="Tahoma"/>
      <w:sz w:val="16"/>
      <w:szCs w:val="16"/>
    </w:rPr>
  </w:style>
  <w:style w:type="character" w:customStyle="1" w:styleId="aa">
    <w:name w:val="Изнесен текст Знак"/>
    <w:basedOn w:val="a0"/>
    <w:link w:val="a9"/>
    <w:uiPriority w:val="99"/>
    <w:semiHidden/>
    <w:rsid w:val="00E8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71226">
      <w:bodyDiv w:val="1"/>
      <w:marLeft w:val="0"/>
      <w:marRight w:val="0"/>
      <w:marTop w:val="0"/>
      <w:marBottom w:val="0"/>
      <w:divBdr>
        <w:top w:val="none" w:sz="0" w:space="0" w:color="auto"/>
        <w:left w:val="none" w:sz="0" w:space="0" w:color="auto"/>
        <w:bottom w:val="none" w:sz="0" w:space="0" w:color="auto"/>
        <w:right w:val="none" w:sz="0" w:space="0" w:color="auto"/>
      </w:divBdr>
      <w:divsChild>
        <w:div w:id="35719878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ovdiv-adms@.justice.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plovdiv-adms.justice.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10</Pages>
  <Words>2718</Words>
  <Characters>15496</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IVAYLO DONOV</dc:creator>
  <cp:lastModifiedBy>IVAYLO DONOV</cp:lastModifiedBy>
  <cp:revision>18</cp:revision>
  <dcterms:created xsi:type="dcterms:W3CDTF">2019-08-19T11:08:00Z</dcterms:created>
  <dcterms:modified xsi:type="dcterms:W3CDTF">2019-10-17T06:47:00Z</dcterms:modified>
</cp:coreProperties>
</file>